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981" w:rsidRPr="00D31981" w:rsidRDefault="00D31981" w:rsidP="00D31981">
      <w:pPr>
        <w:spacing w:after="0"/>
        <w:jc w:val="both"/>
        <w:rPr>
          <w:rFonts w:ascii="Arial" w:hAnsi="Arial" w:cs="Arial"/>
          <w:b/>
          <w:sz w:val="24"/>
          <w:szCs w:val="24"/>
        </w:rPr>
      </w:pPr>
      <w:bookmarkStart w:id="0" w:name="_GoBack"/>
      <w:bookmarkEnd w:id="0"/>
      <w:r w:rsidRPr="00D31981">
        <w:rPr>
          <w:rFonts w:ascii="Arial" w:hAnsi="Arial" w:cs="Arial"/>
          <w:b/>
          <w:sz w:val="24"/>
          <w:szCs w:val="24"/>
        </w:rPr>
        <w:t>Appendix ‘C’</w:t>
      </w:r>
    </w:p>
    <w:p w:rsidR="00D31981" w:rsidRDefault="00D31981" w:rsidP="00D31981">
      <w:pPr>
        <w:spacing w:after="0"/>
        <w:jc w:val="both"/>
        <w:rPr>
          <w:rFonts w:ascii="Arial" w:hAnsi="Arial" w:cs="Arial"/>
          <w:b/>
          <w:sz w:val="24"/>
          <w:szCs w:val="24"/>
          <w:u w:val="single"/>
        </w:rPr>
      </w:pPr>
    </w:p>
    <w:p w:rsidR="004048AF" w:rsidRPr="00396EAD" w:rsidRDefault="004048AF" w:rsidP="00D31981">
      <w:pPr>
        <w:spacing w:after="0"/>
        <w:jc w:val="both"/>
        <w:rPr>
          <w:rFonts w:ascii="Arial" w:hAnsi="Arial" w:cs="Arial"/>
          <w:b/>
          <w:sz w:val="24"/>
          <w:szCs w:val="24"/>
          <w:u w:val="single"/>
        </w:rPr>
      </w:pPr>
      <w:r w:rsidRPr="00396EAD">
        <w:rPr>
          <w:rFonts w:ascii="Arial" w:hAnsi="Arial" w:cs="Arial"/>
          <w:b/>
          <w:sz w:val="24"/>
          <w:szCs w:val="24"/>
          <w:u w:val="single"/>
        </w:rPr>
        <w:t xml:space="preserve">Your Pension Service </w:t>
      </w:r>
      <w:r w:rsidR="007C2554" w:rsidRPr="00396EAD">
        <w:rPr>
          <w:rFonts w:ascii="Arial" w:hAnsi="Arial" w:cs="Arial"/>
          <w:b/>
          <w:sz w:val="24"/>
          <w:szCs w:val="24"/>
          <w:u w:val="single"/>
        </w:rPr>
        <w:t xml:space="preserve">- </w:t>
      </w:r>
      <w:r w:rsidRPr="00396EAD">
        <w:rPr>
          <w:rFonts w:ascii="Arial" w:hAnsi="Arial" w:cs="Arial"/>
          <w:b/>
          <w:sz w:val="24"/>
          <w:szCs w:val="24"/>
          <w:u w:val="single"/>
        </w:rPr>
        <w:t xml:space="preserve">Employer </w:t>
      </w:r>
      <w:r w:rsidR="007C2554" w:rsidRPr="00396EAD">
        <w:rPr>
          <w:rFonts w:ascii="Arial" w:hAnsi="Arial" w:cs="Arial"/>
          <w:b/>
          <w:sz w:val="24"/>
          <w:szCs w:val="24"/>
          <w:u w:val="single"/>
        </w:rPr>
        <w:t>P</w:t>
      </w:r>
      <w:r w:rsidR="00D769AE">
        <w:rPr>
          <w:rFonts w:ascii="Arial" w:hAnsi="Arial" w:cs="Arial"/>
          <w:b/>
          <w:sz w:val="24"/>
          <w:szCs w:val="24"/>
          <w:u w:val="single"/>
        </w:rPr>
        <w:t>erformance</w:t>
      </w:r>
    </w:p>
    <w:p w:rsidR="00D31981" w:rsidRDefault="00D31981" w:rsidP="00D31981">
      <w:pPr>
        <w:tabs>
          <w:tab w:val="right" w:pos="-3261"/>
        </w:tabs>
        <w:spacing w:after="0" w:line="276" w:lineRule="auto"/>
        <w:jc w:val="both"/>
        <w:rPr>
          <w:rFonts w:ascii="Arial" w:hAnsi="Arial" w:cs="Arial"/>
          <w:b/>
          <w:position w:val="-6"/>
          <w:sz w:val="24"/>
          <w:szCs w:val="24"/>
        </w:rPr>
      </w:pPr>
    </w:p>
    <w:p w:rsidR="0036008A" w:rsidRPr="00D31981" w:rsidRDefault="0036008A" w:rsidP="00D31981">
      <w:pPr>
        <w:tabs>
          <w:tab w:val="right" w:pos="-3261"/>
        </w:tabs>
        <w:spacing w:after="0" w:line="276" w:lineRule="auto"/>
        <w:jc w:val="both"/>
        <w:rPr>
          <w:rFonts w:ascii="Arial" w:hAnsi="Arial" w:cs="Arial"/>
          <w:b/>
          <w:position w:val="-6"/>
          <w:sz w:val="24"/>
          <w:szCs w:val="24"/>
          <w:u w:val="single"/>
        </w:rPr>
      </w:pPr>
      <w:r w:rsidRPr="00D31981">
        <w:rPr>
          <w:rFonts w:ascii="Arial" w:hAnsi="Arial" w:cs="Arial"/>
          <w:b/>
          <w:position w:val="-6"/>
          <w:sz w:val="24"/>
          <w:szCs w:val="24"/>
          <w:u w:val="single"/>
        </w:rPr>
        <w:t>Purpose and Summary</w:t>
      </w:r>
    </w:p>
    <w:p w:rsidR="00D31981" w:rsidRDefault="00D31981" w:rsidP="00D31981">
      <w:pPr>
        <w:tabs>
          <w:tab w:val="right" w:pos="-3261"/>
        </w:tabs>
        <w:spacing w:after="0" w:line="276" w:lineRule="auto"/>
        <w:jc w:val="both"/>
        <w:rPr>
          <w:rFonts w:ascii="Arial" w:hAnsi="Arial" w:cs="Arial"/>
          <w:position w:val="-6"/>
          <w:sz w:val="24"/>
          <w:szCs w:val="24"/>
        </w:rPr>
      </w:pPr>
    </w:p>
    <w:p w:rsidR="0036008A" w:rsidRPr="00396EAD" w:rsidRDefault="0036008A" w:rsidP="00D31981">
      <w:pPr>
        <w:tabs>
          <w:tab w:val="right" w:pos="-3261"/>
        </w:tabs>
        <w:spacing w:after="0" w:line="276" w:lineRule="auto"/>
        <w:jc w:val="both"/>
        <w:rPr>
          <w:rFonts w:ascii="Arial" w:hAnsi="Arial" w:cs="Arial"/>
          <w:position w:val="-6"/>
          <w:sz w:val="24"/>
          <w:szCs w:val="24"/>
        </w:rPr>
      </w:pPr>
      <w:r w:rsidRPr="00396EAD">
        <w:rPr>
          <w:rFonts w:ascii="Arial" w:hAnsi="Arial" w:cs="Arial"/>
          <w:position w:val="-6"/>
          <w:sz w:val="24"/>
          <w:szCs w:val="24"/>
        </w:rPr>
        <w:t>To inform the Local Pension Board of the current position with regards to information flow from employers and to identify areas of improvement.</w:t>
      </w:r>
    </w:p>
    <w:p w:rsidR="00D31981" w:rsidRDefault="00D31981" w:rsidP="00D31981">
      <w:pPr>
        <w:spacing w:after="0"/>
        <w:jc w:val="both"/>
        <w:rPr>
          <w:rFonts w:ascii="Arial" w:hAnsi="Arial" w:cs="Arial"/>
          <w:b/>
          <w:sz w:val="24"/>
          <w:szCs w:val="24"/>
          <w:u w:val="single"/>
        </w:rPr>
      </w:pPr>
    </w:p>
    <w:p w:rsidR="003D282B" w:rsidRPr="00396EAD" w:rsidRDefault="0036008A" w:rsidP="00D31981">
      <w:pPr>
        <w:spacing w:after="0"/>
        <w:jc w:val="both"/>
        <w:rPr>
          <w:rFonts w:ascii="Arial" w:hAnsi="Arial" w:cs="Arial"/>
          <w:b/>
          <w:sz w:val="24"/>
          <w:szCs w:val="24"/>
          <w:u w:val="single"/>
        </w:rPr>
      </w:pPr>
      <w:r w:rsidRPr="00396EAD">
        <w:rPr>
          <w:rFonts w:ascii="Arial" w:hAnsi="Arial" w:cs="Arial"/>
          <w:b/>
          <w:sz w:val="24"/>
          <w:szCs w:val="24"/>
          <w:u w:val="single"/>
        </w:rPr>
        <w:t>Background</w:t>
      </w:r>
    </w:p>
    <w:p w:rsidR="00D31981" w:rsidRDefault="00D31981" w:rsidP="00D31981">
      <w:pPr>
        <w:spacing w:after="0"/>
        <w:jc w:val="both"/>
        <w:rPr>
          <w:rFonts w:ascii="Arial" w:hAnsi="Arial" w:cs="Arial"/>
          <w:sz w:val="24"/>
          <w:szCs w:val="24"/>
        </w:rPr>
      </w:pPr>
    </w:p>
    <w:p w:rsidR="0036008A" w:rsidRDefault="0036008A" w:rsidP="00D31981">
      <w:pPr>
        <w:spacing w:after="0"/>
        <w:jc w:val="both"/>
        <w:rPr>
          <w:rFonts w:ascii="Arial" w:hAnsi="Arial" w:cs="Arial"/>
          <w:sz w:val="24"/>
          <w:szCs w:val="24"/>
        </w:rPr>
      </w:pPr>
      <w:r w:rsidRPr="00396EAD">
        <w:rPr>
          <w:rFonts w:ascii="Arial" w:hAnsi="Arial" w:cs="Arial"/>
          <w:sz w:val="24"/>
          <w:szCs w:val="24"/>
        </w:rPr>
        <w:t>In April 2014 a new standardised method of data collection was introduced, requiring</w:t>
      </w:r>
      <w:r w:rsidR="008E533D" w:rsidRPr="00396EAD">
        <w:rPr>
          <w:rFonts w:ascii="Arial" w:hAnsi="Arial" w:cs="Arial"/>
          <w:sz w:val="24"/>
          <w:szCs w:val="24"/>
        </w:rPr>
        <w:t xml:space="preserve"> all</w:t>
      </w:r>
      <w:r w:rsidRPr="00396EAD">
        <w:rPr>
          <w:rFonts w:ascii="Arial" w:hAnsi="Arial" w:cs="Arial"/>
          <w:sz w:val="24"/>
          <w:szCs w:val="24"/>
        </w:rPr>
        <w:t xml:space="preserve"> employers to submit a data collection </w:t>
      </w:r>
      <w:r w:rsidR="00D31981">
        <w:rPr>
          <w:rFonts w:ascii="Arial" w:hAnsi="Arial" w:cs="Arial"/>
          <w:sz w:val="24"/>
          <w:szCs w:val="24"/>
        </w:rPr>
        <w:t xml:space="preserve">file every pay period, known as </w:t>
      </w:r>
      <w:r w:rsidRPr="00396EAD">
        <w:rPr>
          <w:rFonts w:ascii="Arial" w:hAnsi="Arial" w:cs="Arial"/>
          <w:sz w:val="24"/>
          <w:szCs w:val="24"/>
        </w:rPr>
        <w:t xml:space="preserve">Employer Pension Information Collection system (EPIC). </w:t>
      </w:r>
    </w:p>
    <w:p w:rsidR="00D31981" w:rsidRPr="00396EAD" w:rsidRDefault="00D31981" w:rsidP="00D31981">
      <w:pPr>
        <w:spacing w:after="0"/>
        <w:jc w:val="both"/>
        <w:rPr>
          <w:rFonts w:ascii="Arial" w:hAnsi="Arial" w:cs="Arial"/>
          <w:sz w:val="24"/>
          <w:szCs w:val="24"/>
        </w:rPr>
      </w:pPr>
    </w:p>
    <w:p w:rsidR="0036008A" w:rsidRDefault="0036008A" w:rsidP="00D31981">
      <w:pPr>
        <w:spacing w:after="0"/>
        <w:jc w:val="both"/>
        <w:rPr>
          <w:rFonts w:ascii="Arial" w:hAnsi="Arial" w:cs="Arial"/>
          <w:sz w:val="24"/>
          <w:szCs w:val="24"/>
        </w:rPr>
      </w:pPr>
      <w:r w:rsidRPr="00396EAD">
        <w:rPr>
          <w:rFonts w:ascii="Arial" w:hAnsi="Arial" w:cs="Arial"/>
          <w:sz w:val="24"/>
          <w:szCs w:val="24"/>
        </w:rPr>
        <w:t xml:space="preserve">EPIC replaces previous processes for new starters, contractual changes, contribution rate changes, personal detail changes, end of year postings, and ad hoc data cleaning with employers. It allows </w:t>
      </w:r>
      <w:r w:rsidR="00D31981">
        <w:rPr>
          <w:rFonts w:ascii="Arial" w:hAnsi="Arial" w:cs="Arial"/>
          <w:sz w:val="24"/>
          <w:szCs w:val="24"/>
        </w:rPr>
        <w:t>Your Pension Service (YPS)</w:t>
      </w:r>
      <w:r w:rsidRPr="00396EAD">
        <w:rPr>
          <w:rFonts w:ascii="Arial" w:hAnsi="Arial" w:cs="Arial"/>
          <w:sz w:val="24"/>
          <w:szCs w:val="24"/>
        </w:rPr>
        <w:t xml:space="preserve"> to ensure that </w:t>
      </w:r>
      <w:r w:rsidR="00AC2E9F">
        <w:rPr>
          <w:rFonts w:ascii="Arial" w:hAnsi="Arial" w:cs="Arial"/>
          <w:sz w:val="24"/>
          <w:szCs w:val="24"/>
        </w:rPr>
        <w:t>data on the pensions system; A</w:t>
      </w:r>
      <w:r w:rsidRPr="00396EAD">
        <w:rPr>
          <w:rFonts w:ascii="Arial" w:hAnsi="Arial" w:cs="Arial"/>
          <w:sz w:val="24"/>
          <w:szCs w:val="24"/>
        </w:rPr>
        <w:t>ltair</w:t>
      </w:r>
      <w:r w:rsidR="00D31981">
        <w:rPr>
          <w:rFonts w:ascii="Arial" w:hAnsi="Arial" w:cs="Arial"/>
          <w:sz w:val="24"/>
          <w:szCs w:val="24"/>
        </w:rPr>
        <w:t>,</w:t>
      </w:r>
      <w:r w:rsidRPr="00396EAD">
        <w:rPr>
          <w:rFonts w:ascii="Arial" w:hAnsi="Arial" w:cs="Arial"/>
          <w:sz w:val="24"/>
          <w:szCs w:val="24"/>
        </w:rPr>
        <w:t xml:space="preserve"> is accurate and current, and to accurately post contributions and career average pay </w:t>
      </w:r>
      <w:r w:rsidR="00AC2E9F">
        <w:rPr>
          <w:rFonts w:ascii="Arial" w:hAnsi="Arial" w:cs="Arial"/>
          <w:sz w:val="24"/>
          <w:szCs w:val="24"/>
        </w:rPr>
        <w:t>to individual records.</w:t>
      </w:r>
      <w:r w:rsidRPr="00396EAD">
        <w:rPr>
          <w:rFonts w:ascii="Arial" w:hAnsi="Arial" w:cs="Arial"/>
          <w:sz w:val="24"/>
          <w:szCs w:val="24"/>
        </w:rPr>
        <w:t xml:space="preserve"> It also provides a final pay figure at year end for benefit statement</w:t>
      </w:r>
      <w:r w:rsidR="00AC2E9F">
        <w:rPr>
          <w:rFonts w:ascii="Arial" w:hAnsi="Arial" w:cs="Arial"/>
          <w:sz w:val="24"/>
          <w:szCs w:val="24"/>
        </w:rPr>
        <w:t xml:space="preserve"> purposes</w:t>
      </w:r>
      <w:r w:rsidRPr="00396EAD">
        <w:rPr>
          <w:rFonts w:ascii="Arial" w:hAnsi="Arial" w:cs="Arial"/>
          <w:sz w:val="24"/>
          <w:szCs w:val="24"/>
        </w:rPr>
        <w:t>.</w:t>
      </w:r>
    </w:p>
    <w:p w:rsidR="00D31981" w:rsidRPr="00396EAD" w:rsidRDefault="00D31981" w:rsidP="00D31981">
      <w:pPr>
        <w:spacing w:after="0"/>
        <w:jc w:val="both"/>
        <w:rPr>
          <w:rFonts w:ascii="Arial" w:hAnsi="Arial" w:cs="Arial"/>
          <w:sz w:val="24"/>
          <w:szCs w:val="24"/>
        </w:rPr>
      </w:pPr>
    </w:p>
    <w:p w:rsidR="0036008A" w:rsidRDefault="0036008A" w:rsidP="00D31981">
      <w:pPr>
        <w:spacing w:after="0"/>
        <w:jc w:val="both"/>
        <w:rPr>
          <w:rFonts w:ascii="Arial" w:hAnsi="Arial" w:cs="Arial"/>
          <w:sz w:val="24"/>
          <w:szCs w:val="24"/>
        </w:rPr>
      </w:pPr>
      <w:r w:rsidRPr="00396EAD">
        <w:rPr>
          <w:rFonts w:ascii="Arial" w:hAnsi="Arial" w:cs="Arial"/>
          <w:sz w:val="24"/>
          <w:szCs w:val="24"/>
        </w:rPr>
        <w:t>To supplement the information provided within EPIC, the following employer forms are required</w:t>
      </w:r>
      <w:r w:rsidR="00AC2E9F">
        <w:rPr>
          <w:rFonts w:ascii="Arial" w:hAnsi="Arial" w:cs="Arial"/>
          <w:sz w:val="24"/>
          <w:szCs w:val="24"/>
        </w:rPr>
        <w:t>:</w:t>
      </w:r>
    </w:p>
    <w:p w:rsidR="00D31981" w:rsidRDefault="00D31981" w:rsidP="00D31981">
      <w:pPr>
        <w:spacing w:after="0"/>
        <w:jc w:val="both"/>
        <w:rPr>
          <w:rFonts w:ascii="Arial" w:hAnsi="Arial" w:cs="Arial"/>
          <w:sz w:val="24"/>
          <w:szCs w:val="24"/>
        </w:rPr>
      </w:pPr>
    </w:p>
    <w:p w:rsidR="00396EAD" w:rsidRPr="00396EAD" w:rsidRDefault="00396EAD" w:rsidP="00396EAD">
      <w:pPr>
        <w:pStyle w:val="ListParagraph"/>
        <w:numPr>
          <w:ilvl w:val="0"/>
          <w:numId w:val="2"/>
        </w:numPr>
        <w:rPr>
          <w:rFonts w:ascii="Arial" w:hAnsi="Arial" w:cs="Arial"/>
          <w:sz w:val="24"/>
          <w:szCs w:val="24"/>
        </w:rPr>
      </w:pPr>
      <w:r w:rsidRPr="00396EAD">
        <w:rPr>
          <w:rFonts w:ascii="Arial" w:hAnsi="Arial" w:cs="Arial"/>
          <w:sz w:val="24"/>
          <w:szCs w:val="24"/>
        </w:rPr>
        <w:t xml:space="preserve">Leaver </w:t>
      </w:r>
    </w:p>
    <w:p w:rsidR="00396EAD" w:rsidRPr="00396EAD" w:rsidRDefault="00396EAD" w:rsidP="00396EAD">
      <w:pPr>
        <w:pStyle w:val="ListParagraph"/>
        <w:numPr>
          <w:ilvl w:val="0"/>
          <w:numId w:val="2"/>
        </w:numPr>
        <w:rPr>
          <w:rFonts w:ascii="Arial" w:hAnsi="Arial" w:cs="Arial"/>
          <w:sz w:val="24"/>
          <w:szCs w:val="24"/>
        </w:rPr>
      </w:pPr>
      <w:r w:rsidRPr="00396EAD">
        <w:rPr>
          <w:rFonts w:ascii="Arial" w:hAnsi="Arial" w:cs="Arial"/>
          <w:sz w:val="24"/>
          <w:szCs w:val="24"/>
        </w:rPr>
        <w:t>Notification of Intention to Retire</w:t>
      </w:r>
      <w:r w:rsidR="00AC2E9F">
        <w:rPr>
          <w:rFonts w:ascii="Arial" w:hAnsi="Arial" w:cs="Arial"/>
          <w:sz w:val="24"/>
          <w:szCs w:val="24"/>
        </w:rPr>
        <w:t xml:space="preserve"> </w:t>
      </w:r>
    </w:p>
    <w:p w:rsidR="00396EAD" w:rsidRPr="00EE24CC" w:rsidRDefault="00EE24CC" w:rsidP="00EE24CC">
      <w:pPr>
        <w:pStyle w:val="ListParagraph"/>
        <w:numPr>
          <w:ilvl w:val="0"/>
          <w:numId w:val="2"/>
        </w:numPr>
        <w:rPr>
          <w:rFonts w:ascii="Arial" w:hAnsi="Arial" w:cs="Arial"/>
          <w:sz w:val="24"/>
          <w:szCs w:val="24"/>
        </w:rPr>
      </w:pPr>
      <w:r w:rsidRPr="00396EAD">
        <w:rPr>
          <w:rFonts w:ascii="Arial" w:hAnsi="Arial" w:cs="Arial"/>
          <w:sz w:val="24"/>
          <w:szCs w:val="24"/>
        </w:rPr>
        <w:t xml:space="preserve">Return from Absence </w:t>
      </w:r>
    </w:p>
    <w:p w:rsidR="00396EAD" w:rsidRDefault="00396EAD" w:rsidP="00D31981">
      <w:pPr>
        <w:pStyle w:val="ListParagraph"/>
        <w:numPr>
          <w:ilvl w:val="0"/>
          <w:numId w:val="2"/>
        </w:numPr>
        <w:spacing w:after="0"/>
        <w:rPr>
          <w:rFonts w:ascii="Arial" w:hAnsi="Arial" w:cs="Arial"/>
          <w:sz w:val="24"/>
          <w:szCs w:val="24"/>
        </w:rPr>
      </w:pPr>
      <w:r w:rsidRPr="00396EAD">
        <w:rPr>
          <w:rFonts w:ascii="Arial" w:hAnsi="Arial" w:cs="Arial"/>
          <w:sz w:val="24"/>
          <w:szCs w:val="24"/>
        </w:rPr>
        <w:t>Pension Pot Adjustments</w:t>
      </w:r>
    </w:p>
    <w:p w:rsidR="00D31981" w:rsidRDefault="00D31981" w:rsidP="00D31981">
      <w:pPr>
        <w:spacing w:after="0"/>
        <w:rPr>
          <w:rFonts w:ascii="Arial" w:hAnsi="Arial" w:cs="Arial"/>
          <w:b/>
          <w:sz w:val="24"/>
          <w:szCs w:val="24"/>
          <w:u w:val="single"/>
        </w:rPr>
      </w:pPr>
    </w:p>
    <w:p w:rsidR="00DB2969" w:rsidRPr="00396EAD" w:rsidRDefault="00630EE9" w:rsidP="00D31981">
      <w:pPr>
        <w:spacing w:after="0"/>
        <w:rPr>
          <w:rFonts w:ascii="Arial" w:hAnsi="Arial" w:cs="Arial"/>
          <w:b/>
          <w:sz w:val="24"/>
          <w:szCs w:val="24"/>
          <w:u w:val="single"/>
        </w:rPr>
      </w:pPr>
      <w:r w:rsidRPr="00396EAD">
        <w:rPr>
          <w:rFonts w:ascii="Arial" w:hAnsi="Arial" w:cs="Arial"/>
          <w:b/>
          <w:sz w:val="24"/>
          <w:szCs w:val="24"/>
          <w:u w:val="single"/>
        </w:rPr>
        <w:t>EPIC File submissions</w:t>
      </w:r>
      <w:r w:rsidR="00C53221">
        <w:rPr>
          <w:rFonts w:ascii="Arial" w:hAnsi="Arial" w:cs="Arial"/>
          <w:b/>
          <w:sz w:val="24"/>
          <w:szCs w:val="24"/>
          <w:u w:val="single"/>
        </w:rPr>
        <w:t xml:space="preserve"> –</w:t>
      </w:r>
      <w:r w:rsidR="00506357">
        <w:rPr>
          <w:rFonts w:ascii="Arial" w:hAnsi="Arial" w:cs="Arial"/>
          <w:b/>
          <w:sz w:val="24"/>
          <w:szCs w:val="24"/>
          <w:u w:val="single"/>
        </w:rPr>
        <w:t xml:space="preserve"> Employe</w:t>
      </w:r>
      <w:r w:rsidR="00C53221">
        <w:rPr>
          <w:rFonts w:ascii="Arial" w:hAnsi="Arial" w:cs="Arial"/>
          <w:b/>
          <w:sz w:val="24"/>
          <w:szCs w:val="24"/>
          <w:u w:val="single"/>
        </w:rPr>
        <w:t>r Performance</w:t>
      </w:r>
    </w:p>
    <w:p w:rsidR="00D31981" w:rsidRDefault="00D31981" w:rsidP="00D31981">
      <w:pPr>
        <w:spacing w:after="0"/>
        <w:jc w:val="both"/>
        <w:rPr>
          <w:rFonts w:ascii="Arial" w:hAnsi="Arial" w:cs="Arial"/>
          <w:sz w:val="24"/>
          <w:szCs w:val="24"/>
        </w:rPr>
      </w:pPr>
    </w:p>
    <w:p w:rsidR="00DB2969" w:rsidRDefault="00DB2969" w:rsidP="00D31981">
      <w:pPr>
        <w:spacing w:after="0"/>
        <w:jc w:val="both"/>
        <w:rPr>
          <w:rFonts w:ascii="Arial" w:hAnsi="Arial" w:cs="Arial"/>
          <w:sz w:val="24"/>
          <w:szCs w:val="24"/>
        </w:rPr>
      </w:pPr>
      <w:r w:rsidRPr="00396EAD">
        <w:rPr>
          <w:rFonts w:ascii="Arial" w:hAnsi="Arial" w:cs="Arial"/>
          <w:sz w:val="24"/>
          <w:szCs w:val="24"/>
        </w:rPr>
        <w:t>Employers initially found it difficult and</w:t>
      </w:r>
      <w:r w:rsidR="00396EAD">
        <w:rPr>
          <w:rFonts w:ascii="Arial" w:hAnsi="Arial" w:cs="Arial"/>
          <w:sz w:val="24"/>
          <w:szCs w:val="24"/>
        </w:rPr>
        <w:t xml:space="preserve"> </w:t>
      </w:r>
      <w:r w:rsidRPr="00396EAD">
        <w:rPr>
          <w:rFonts w:ascii="Arial" w:hAnsi="Arial" w:cs="Arial"/>
          <w:sz w:val="24"/>
          <w:szCs w:val="24"/>
        </w:rPr>
        <w:t xml:space="preserve">time consuming to produce the files in the required format. </w:t>
      </w:r>
      <w:r w:rsidR="00C53221">
        <w:rPr>
          <w:rFonts w:ascii="Arial" w:hAnsi="Arial" w:cs="Arial"/>
          <w:sz w:val="24"/>
          <w:szCs w:val="24"/>
        </w:rPr>
        <w:t xml:space="preserve">For many employers putting together the information is a manual process of pulling together different payroll reports. Some employers with larger payrolls have automated the process, but </w:t>
      </w:r>
      <w:r w:rsidR="00AC2E9F">
        <w:rPr>
          <w:rFonts w:ascii="Arial" w:hAnsi="Arial" w:cs="Arial"/>
          <w:sz w:val="24"/>
          <w:szCs w:val="24"/>
        </w:rPr>
        <w:t>'</w:t>
      </w:r>
      <w:r w:rsidR="00C53221">
        <w:rPr>
          <w:rFonts w:ascii="Arial" w:hAnsi="Arial" w:cs="Arial"/>
          <w:sz w:val="24"/>
          <w:szCs w:val="24"/>
        </w:rPr>
        <w:t>multiple employments</w:t>
      </w:r>
      <w:r w:rsidR="00AC2E9F">
        <w:rPr>
          <w:rFonts w:ascii="Arial" w:hAnsi="Arial" w:cs="Arial"/>
          <w:sz w:val="24"/>
          <w:szCs w:val="24"/>
        </w:rPr>
        <w:t>'</w:t>
      </w:r>
      <w:r w:rsidR="00C53221">
        <w:rPr>
          <w:rFonts w:ascii="Arial" w:hAnsi="Arial" w:cs="Arial"/>
          <w:sz w:val="24"/>
          <w:szCs w:val="24"/>
        </w:rPr>
        <w:t xml:space="preserve"> and </w:t>
      </w:r>
      <w:r w:rsidR="00EE24CC">
        <w:rPr>
          <w:rFonts w:ascii="Arial" w:hAnsi="Arial" w:cs="Arial"/>
          <w:sz w:val="24"/>
          <w:szCs w:val="24"/>
        </w:rPr>
        <w:t>the new requirement to calculate '</w:t>
      </w:r>
      <w:r w:rsidR="00C53221">
        <w:rPr>
          <w:rFonts w:ascii="Arial" w:hAnsi="Arial" w:cs="Arial"/>
          <w:sz w:val="24"/>
          <w:szCs w:val="24"/>
        </w:rPr>
        <w:t>assumed pensionable pay</w:t>
      </w:r>
      <w:r w:rsidR="00EE24CC">
        <w:rPr>
          <w:rFonts w:ascii="Arial" w:hAnsi="Arial" w:cs="Arial"/>
          <w:sz w:val="24"/>
          <w:szCs w:val="24"/>
        </w:rPr>
        <w:t>'</w:t>
      </w:r>
      <w:r w:rsidR="00C53221">
        <w:rPr>
          <w:rFonts w:ascii="Arial" w:hAnsi="Arial" w:cs="Arial"/>
          <w:sz w:val="24"/>
          <w:szCs w:val="24"/>
        </w:rPr>
        <w:t xml:space="preserve"> have caused problems. </w:t>
      </w:r>
      <w:r w:rsidRPr="00396EAD">
        <w:rPr>
          <w:rFonts w:ascii="Arial" w:hAnsi="Arial" w:cs="Arial"/>
          <w:sz w:val="24"/>
          <w:szCs w:val="24"/>
        </w:rPr>
        <w:t>Support has been offered and provided by t</w:t>
      </w:r>
      <w:r w:rsidR="00630EE9" w:rsidRPr="00396EAD">
        <w:rPr>
          <w:rFonts w:ascii="Arial" w:hAnsi="Arial" w:cs="Arial"/>
          <w:sz w:val="24"/>
          <w:szCs w:val="24"/>
        </w:rPr>
        <w:t xml:space="preserve">he </w:t>
      </w:r>
      <w:r w:rsidR="00C85135">
        <w:rPr>
          <w:rFonts w:ascii="Arial" w:hAnsi="Arial" w:cs="Arial"/>
          <w:sz w:val="24"/>
          <w:szCs w:val="24"/>
        </w:rPr>
        <w:t xml:space="preserve">YPS </w:t>
      </w:r>
      <w:r w:rsidR="00630EE9" w:rsidRPr="00396EAD">
        <w:rPr>
          <w:rFonts w:ascii="Arial" w:hAnsi="Arial" w:cs="Arial"/>
          <w:sz w:val="24"/>
          <w:szCs w:val="24"/>
        </w:rPr>
        <w:t xml:space="preserve">Data Management Team. </w:t>
      </w:r>
    </w:p>
    <w:p w:rsidR="00D31981" w:rsidRDefault="00D31981" w:rsidP="00D31981">
      <w:pPr>
        <w:spacing w:after="0"/>
        <w:jc w:val="both"/>
        <w:rPr>
          <w:rFonts w:ascii="Arial" w:hAnsi="Arial" w:cs="Arial"/>
          <w:sz w:val="24"/>
          <w:szCs w:val="24"/>
        </w:rPr>
      </w:pPr>
    </w:p>
    <w:p w:rsidR="00EE24CC" w:rsidRPr="00396EAD" w:rsidRDefault="00EE24CC" w:rsidP="00D31981">
      <w:pPr>
        <w:spacing w:after="0"/>
        <w:jc w:val="both"/>
        <w:rPr>
          <w:rFonts w:ascii="Arial" w:hAnsi="Arial" w:cs="Arial"/>
          <w:sz w:val="24"/>
          <w:szCs w:val="24"/>
        </w:rPr>
      </w:pPr>
      <w:r>
        <w:rPr>
          <w:rFonts w:ascii="Arial" w:hAnsi="Arial" w:cs="Arial"/>
          <w:sz w:val="24"/>
          <w:szCs w:val="24"/>
        </w:rPr>
        <w:t>The YPS Partnerships Team has also been instrumental in terms of providing support and awareness training in respect of the new CARE Scheme for employer payroll staff.</w:t>
      </w:r>
    </w:p>
    <w:p w:rsidR="00D31981" w:rsidRDefault="00D31981" w:rsidP="00D31981">
      <w:pPr>
        <w:spacing w:after="0"/>
        <w:jc w:val="both"/>
        <w:rPr>
          <w:rFonts w:ascii="Arial" w:hAnsi="Arial" w:cs="Arial"/>
          <w:sz w:val="24"/>
          <w:szCs w:val="24"/>
        </w:rPr>
      </w:pPr>
    </w:p>
    <w:p w:rsidR="00630EE9" w:rsidRDefault="00630EE9" w:rsidP="00D31981">
      <w:pPr>
        <w:spacing w:after="0"/>
        <w:jc w:val="both"/>
        <w:rPr>
          <w:rFonts w:ascii="Arial" w:hAnsi="Arial" w:cs="Arial"/>
          <w:sz w:val="24"/>
          <w:szCs w:val="24"/>
        </w:rPr>
      </w:pPr>
      <w:r w:rsidRPr="00396EAD">
        <w:rPr>
          <w:rFonts w:ascii="Arial" w:hAnsi="Arial" w:cs="Arial"/>
          <w:sz w:val="24"/>
          <w:szCs w:val="24"/>
        </w:rPr>
        <w:t>Year end 2014/</w:t>
      </w:r>
      <w:r w:rsidR="00EE24CC">
        <w:rPr>
          <w:rFonts w:ascii="Arial" w:hAnsi="Arial" w:cs="Arial"/>
          <w:sz w:val="24"/>
          <w:szCs w:val="24"/>
        </w:rPr>
        <w:t>1</w:t>
      </w:r>
      <w:r w:rsidRPr="00396EAD">
        <w:rPr>
          <w:rFonts w:ascii="Arial" w:hAnsi="Arial" w:cs="Arial"/>
          <w:sz w:val="24"/>
          <w:szCs w:val="24"/>
        </w:rPr>
        <w:t>5 was very simple for employers who had regularly submitted files, but much more difficult for some employers who had not submitt</w:t>
      </w:r>
      <w:r w:rsidR="00396EAD">
        <w:rPr>
          <w:rFonts w:ascii="Arial" w:hAnsi="Arial" w:cs="Arial"/>
          <w:sz w:val="24"/>
          <w:szCs w:val="24"/>
        </w:rPr>
        <w:t>ed complete files for the year. For the March 2015 pay period, which</w:t>
      </w:r>
      <w:r w:rsidR="00DC7C39">
        <w:rPr>
          <w:rFonts w:ascii="Arial" w:hAnsi="Arial" w:cs="Arial"/>
          <w:sz w:val="24"/>
          <w:szCs w:val="24"/>
        </w:rPr>
        <w:t xml:space="preserve"> marks completion of</w:t>
      </w:r>
      <w:r w:rsidR="00396EAD">
        <w:rPr>
          <w:rFonts w:ascii="Arial" w:hAnsi="Arial" w:cs="Arial"/>
          <w:sz w:val="24"/>
          <w:szCs w:val="24"/>
        </w:rPr>
        <w:t xml:space="preserve"> the </w:t>
      </w:r>
      <w:r w:rsidR="00396EAD">
        <w:rPr>
          <w:rFonts w:ascii="Arial" w:hAnsi="Arial" w:cs="Arial"/>
          <w:sz w:val="24"/>
          <w:szCs w:val="24"/>
        </w:rPr>
        <w:lastRenderedPageBreak/>
        <w:t xml:space="preserve">submissions for the 2014/15 year, only 34% of employers submitted files by the due </w:t>
      </w:r>
      <w:r w:rsidR="002F2D5B">
        <w:rPr>
          <w:rFonts w:ascii="Arial" w:hAnsi="Arial" w:cs="Arial"/>
          <w:sz w:val="24"/>
          <w:szCs w:val="24"/>
        </w:rPr>
        <w:t>d</w:t>
      </w:r>
      <w:r w:rsidR="00396EAD">
        <w:rPr>
          <w:rFonts w:ascii="Arial" w:hAnsi="Arial" w:cs="Arial"/>
          <w:sz w:val="24"/>
          <w:szCs w:val="24"/>
        </w:rPr>
        <w:t>ate of 6</w:t>
      </w:r>
      <w:r w:rsidR="00396EAD" w:rsidRPr="00396EAD">
        <w:rPr>
          <w:rFonts w:ascii="Arial" w:hAnsi="Arial" w:cs="Arial"/>
          <w:sz w:val="24"/>
          <w:szCs w:val="24"/>
          <w:vertAlign w:val="superscript"/>
        </w:rPr>
        <w:t>th</w:t>
      </w:r>
      <w:r w:rsidR="00396EAD">
        <w:rPr>
          <w:rFonts w:ascii="Arial" w:hAnsi="Arial" w:cs="Arial"/>
          <w:sz w:val="24"/>
          <w:szCs w:val="24"/>
        </w:rPr>
        <w:t xml:space="preserve"> April. </w:t>
      </w:r>
      <w:r w:rsidRPr="00396EAD">
        <w:rPr>
          <w:rFonts w:ascii="Arial" w:hAnsi="Arial" w:cs="Arial"/>
          <w:sz w:val="24"/>
          <w:szCs w:val="24"/>
        </w:rPr>
        <w:t>Because of this there is now a concerted effort to encourage employers to submit files by 6</w:t>
      </w:r>
      <w:r w:rsidRPr="00396EAD">
        <w:rPr>
          <w:rFonts w:ascii="Arial" w:hAnsi="Arial" w:cs="Arial"/>
          <w:sz w:val="24"/>
          <w:szCs w:val="24"/>
          <w:vertAlign w:val="superscript"/>
        </w:rPr>
        <w:t>th</w:t>
      </w:r>
      <w:r w:rsidRPr="00396EAD">
        <w:rPr>
          <w:rFonts w:ascii="Arial" w:hAnsi="Arial" w:cs="Arial"/>
          <w:sz w:val="24"/>
          <w:szCs w:val="24"/>
        </w:rPr>
        <w:t xml:space="preserve"> of the calendar month following pay period end</w:t>
      </w:r>
      <w:r w:rsidR="00AC2E9F">
        <w:rPr>
          <w:rFonts w:ascii="Arial" w:hAnsi="Arial" w:cs="Arial"/>
          <w:sz w:val="24"/>
          <w:szCs w:val="24"/>
        </w:rPr>
        <w:t xml:space="preserve">. This is </w:t>
      </w:r>
      <w:r w:rsidR="00EE24CC">
        <w:rPr>
          <w:rFonts w:ascii="Arial" w:hAnsi="Arial" w:cs="Arial"/>
          <w:sz w:val="24"/>
          <w:szCs w:val="24"/>
        </w:rPr>
        <w:t>in order to have current and reconciled data uploaded to Altair by the end of each calendar month.</w:t>
      </w:r>
      <w:r w:rsidR="00343523">
        <w:rPr>
          <w:rFonts w:ascii="Arial" w:hAnsi="Arial" w:cs="Arial"/>
          <w:sz w:val="24"/>
          <w:szCs w:val="24"/>
        </w:rPr>
        <w:t xml:space="preserve"> In an email sent in September 2015</w:t>
      </w:r>
      <w:r w:rsidR="00EE26C5">
        <w:rPr>
          <w:rFonts w:ascii="Arial" w:hAnsi="Arial" w:cs="Arial"/>
          <w:sz w:val="24"/>
          <w:szCs w:val="24"/>
        </w:rPr>
        <w:t xml:space="preserve"> and followed up in November</w:t>
      </w:r>
      <w:r w:rsidR="00D31981">
        <w:rPr>
          <w:rFonts w:ascii="Arial" w:hAnsi="Arial" w:cs="Arial"/>
          <w:sz w:val="24"/>
          <w:szCs w:val="24"/>
        </w:rPr>
        <w:t>,</w:t>
      </w:r>
      <w:r w:rsidR="00EE26C5">
        <w:rPr>
          <w:rFonts w:ascii="Arial" w:hAnsi="Arial" w:cs="Arial"/>
          <w:sz w:val="24"/>
          <w:szCs w:val="24"/>
        </w:rPr>
        <w:t xml:space="preserve"> </w:t>
      </w:r>
      <w:r w:rsidR="00FD57D4">
        <w:rPr>
          <w:rFonts w:ascii="Arial" w:hAnsi="Arial" w:cs="Arial"/>
          <w:sz w:val="24"/>
          <w:szCs w:val="24"/>
        </w:rPr>
        <w:t>a</w:t>
      </w:r>
      <w:r w:rsidR="00343523">
        <w:rPr>
          <w:rFonts w:ascii="Arial" w:hAnsi="Arial" w:cs="Arial"/>
          <w:sz w:val="24"/>
          <w:szCs w:val="24"/>
        </w:rPr>
        <w:t xml:space="preserve">ll employers </w:t>
      </w:r>
      <w:r w:rsidR="00FD57D4">
        <w:rPr>
          <w:rFonts w:ascii="Arial" w:hAnsi="Arial" w:cs="Arial"/>
          <w:sz w:val="24"/>
          <w:szCs w:val="24"/>
        </w:rPr>
        <w:t>we</w:t>
      </w:r>
      <w:r w:rsidR="00D31981">
        <w:rPr>
          <w:rFonts w:ascii="Arial" w:hAnsi="Arial" w:cs="Arial"/>
          <w:sz w:val="24"/>
          <w:szCs w:val="24"/>
        </w:rPr>
        <w:t>re</w:t>
      </w:r>
      <w:r w:rsidR="00FD57D4">
        <w:rPr>
          <w:rFonts w:ascii="Arial" w:hAnsi="Arial" w:cs="Arial"/>
          <w:sz w:val="24"/>
          <w:szCs w:val="24"/>
        </w:rPr>
        <w:t xml:space="preserve"> asked </w:t>
      </w:r>
      <w:r w:rsidR="00343523">
        <w:rPr>
          <w:rFonts w:ascii="Arial" w:hAnsi="Arial" w:cs="Arial"/>
          <w:sz w:val="24"/>
          <w:szCs w:val="24"/>
        </w:rPr>
        <w:t xml:space="preserve">to </w:t>
      </w:r>
      <w:r w:rsidR="00D31981">
        <w:rPr>
          <w:rFonts w:ascii="Arial" w:hAnsi="Arial" w:cs="Arial"/>
          <w:sz w:val="24"/>
          <w:szCs w:val="24"/>
        </w:rPr>
        <w:t>ensure</w:t>
      </w:r>
      <w:r w:rsidR="00343523">
        <w:rPr>
          <w:rFonts w:ascii="Arial" w:hAnsi="Arial" w:cs="Arial"/>
          <w:sz w:val="24"/>
          <w:szCs w:val="24"/>
        </w:rPr>
        <w:t xml:space="preserve"> files </w:t>
      </w:r>
      <w:r w:rsidR="00D31981">
        <w:rPr>
          <w:rFonts w:ascii="Arial" w:hAnsi="Arial" w:cs="Arial"/>
          <w:sz w:val="24"/>
          <w:szCs w:val="24"/>
        </w:rPr>
        <w:t xml:space="preserve">were </w:t>
      </w:r>
      <w:r w:rsidR="00343523">
        <w:rPr>
          <w:rFonts w:ascii="Arial" w:hAnsi="Arial" w:cs="Arial"/>
          <w:sz w:val="24"/>
          <w:szCs w:val="24"/>
        </w:rPr>
        <w:t>up to date by 6 December 2015.</w:t>
      </w:r>
    </w:p>
    <w:p w:rsidR="00D31981" w:rsidRDefault="00D31981" w:rsidP="00D31981">
      <w:pPr>
        <w:spacing w:after="0"/>
        <w:jc w:val="both"/>
        <w:rPr>
          <w:rFonts w:ascii="Arial" w:hAnsi="Arial" w:cs="Arial"/>
          <w:sz w:val="24"/>
          <w:szCs w:val="24"/>
        </w:rPr>
      </w:pPr>
    </w:p>
    <w:p w:rsidR="00C85135" w:rsidRDefault="00EE24CC" w:rsidP="00D31981">
      <w:pPr>
        <w:spacing w:after="0"/>
        <w:jc w:val="both"/>
        <w:rPr>
          <w:rFonts w:ascii="Arial" w:hAnsi="Arial" w:cs="Arial"/>
          <w:sz w:val="24"/>
          <w:szCs w:val="24"/>
        </w:rPr>
      </w:pPr>
      <w:r>
        <w:rPr>
          <w:rFonts w:ascii="Arial" w:hAnsi="Arial" w:cs="Arial"/>
          <w:sz w:val="24"/>
          <w:szCs w:val="24"/>
        </w:rPr>
        <w:t>Encouraging and guiding employers to submit data by 6</w:t>
      </w:r>
      <w:r w:rsidRPr="00EE24CC">
        <w:rPr>
          <w:rFonts w:ascii="Arial" w:hAnsi="Arial" w:cs="Arial"/>
          <w:sz w:val="24"/>
          <w:szCs w:val="24"/>
          <w:vertAlign w:val="superscript"/>
        </w:rPr>
        <w:t>th</w:t>
      </w:r>
      <w:r>
        <w:rPr>
          <w:rFonts w:ascii="Arial" w:hAnsi="Arial" w:cs="Arial"/>
          <w:sz w:val="24"/>
          <w:szCs w:val="24"/>
        </w:rPr>
        <w:t xml:space="preserve"> of the month </w:t>
      </w:r>
      <w:r w:rsidR="00C85135">
        <w:rPr>
          <w:rFonts w:ascii="Arial" w:hAnsi="Arial" w:cs="Arial"/>
          <w:sz w:val="24"/>
          <w:szCs w:val="24"/>
        </w:rPr>
        <w:t xml:space="preserve">and be up to date by </w:t>
      </w:r>
      <w:r w:rsidR="00C53221">
        <w:rPr>
          <w:rFonts w:ascii="Arial" w:hAnsi="Arial" w:cs="Arial"/>
          <w:sz w:val="24"/>
          <w:szCs w:val="24"/>
        </w:rPr>
        <w:t>April 2016</w:t>
      </w:r>
      <w:r w:rsidR="00C85135">
        <w:rPr>
          <w:rFonts w:ascii="Arial" w:hAnsi="Arial" w:cs="Arial"/>
          <w:sz w:val="24"/>
          <w:szCs w:val="24"/>
        </w:rPr>
        <w:t xml:space="preserve"> will </w:t>
      </w:r>
      <w:r w:rsidR="00FD57D4">
        <w:rPr>
          <w:rFonts w:ascii="Arial" w:hAnsi="Arial" w:cs="Arial"/>
          <w:sz w:val="24"/>
          <w:szCs w:val="24"/>
        </w:rPr>
        <w:t xml:space="preserve">place the </w:t>
      </w:r>
      <w:r w:rsidR="00C85135">
        <w:rPr>
          <w:rFonts w:ascii="Arial" w:hAnsi="Arial" w:cs="Arial"/>
          <w:sz w:val="24"/>
          <w:szCs w:val="24"/>
        </w:rPr>
        <w:t xml:space="preserve">Fund </w:t>
      </w:r>
      <w:r w:rsidR="00AC2E9F">
        <w:rPr>
          <w:rFonts w:ascii="Arial" w:hAnsi="Arial" w:cs="Arial"/>
          <w:sz w:val="24"/>
          <w:szCs w:val="24"/>
        </w:rPr>
        <w:t xml:space="preserve">in </w:t>
      </w:r>
      <w:r w:rsidR="00FD57D4">
        <w:rPr>
          <w:rFonts w:ascii="Arial" w:hAnsi="Arial" w:cs="Arial"/>
          <w:sz w:val="24"/>
          <w:szCs w:val="24"/>
        </w:rPr>
        <w:t xml:space="preserve">the best possible </w:t>
      </w:r>
      <w:r w:rsidR="00AC2E9F">
        <w:rPr>
          <w:rFonts w:ascii="Arial" w:hAnsi="Arial" w:cs="Arial"/>
          <w:sz w:val="24"/>
          <w:szCs w:val="24"/>
        </w:rPr>
        <w:t xml:space="preserve">position to </w:t>
      </w:r>
      <w:r w:rsidR="00FD57D4">
        <w:rPr>
          <w:rFonts w:ascii="Arial" w:hAnsi="Arial" w:cs="Arial"/>
          <w:sz w:val="24"/>
          <w:szCs w:val="24"/>
        </w:rPr>
        <w:t xml:space="preserve">be able to </w:t>
      </w:r>
      <w:r w:rsidR="00C53221">
        <w:rPr>
          <w:rFonts w:ascii="Arial" w:hAnsi="Arial" w:cs="Arial"/>
          <w:sz w:val="24"/>
          <w:szCs w:val="24"/>
        </w:rPr>
        <w:t>suppl</w:t>
      </w:r>
      <w:r w:rsidR="00C85135">
        <w:rPr>
          <w:rFonts w:ascii="Arial" w:hAnsi="Arial" w:cs="Arial"/>
          <w:sz w:val="24"/>
          <w:szCs w:val="24"/>
        </w:rPr>
        <w:t xml:space="preserve">y current and high quality data to </w:t>
      </w:r>
      <w:r w:rsidR="00C53221">
        <w:rPr>
          <w:rFonts w:ascii="Arial" w:hAnsi="Arial" w:cs="Arial"/>
          <w:sz w:val="24"/>
          <w:szCs w:val="24"/>
        </w:rPr>
        <w:t>the Actuary</w:t>
      </w:r>
      <w:r w:rsidR="00FD57D4">
        <w:rPr>
          <w:rFonts w:ascii="Arial" w:hAnsi="Arial" w:cs="Arial"/>
          <w:sz w:val="24"/>
          <w:szCs w:val="24"/>
        </w:rPr>
        <w:t>,</w:t>
      </w:r>
      <w:r w:rsidR="00C53221">
        <w:rPr>
          <w:rFonts w:ascii="Arial" w:hAnsi="Arial" w:cs="Arial"/>
          <w:sz w:val="24"/>
          <w:szCs w:val="24"/>
        </w:rPr>
        <w:t xml:space="preserve"> for valuation </w:t>
      </w:r>
      <w:r w:rsidR="00FD57D4">
        <w:rPr>
          <w:rFonts w:ascii="Arial" w:hAnsi="Arial" w:cs="Arial"/>
          <w:sz w:val="24"/>
          <w:szCs w:val="24"/>
        </w:rPr>
        <w:t>purposes,</w:t>
      </w:r>
      <w:r w:rsidR="00C85135">
        <w:rPr>
          <w:rFonts w:ascii="Arial" w:hAnsi="Arial" w:cs="Arial"/>
          <w:sz w:val="24"/>
          <w:szCs w:val="24"/>
        </w:rPr>
        <w:t xml:space="preserve"> within the timescales set.</w:t>
      </w:r>
    </w:p>
    <w:p w:rsidR="00D31981" w:rsidRDefault="00D31981" w:rsidP="00D31981">
      <w:pPr>
        <w:spacing w:after="0"/>
        <w:jc w:val="both"/>
        <w:rPr>
          <w:rFonts w:ascii="Arial" w:hAnsi="Arial" w:cs="Arial"/>
          <w:sz w:val="24"/>
          <w:szCs w:val="24"/>
        </w:rPr>
      </w:pPr>
    </w:p>
    <w:p w:rsidR="00C85135" w:rsidRPr="00C85135" w:rsidRDefault="00C85135">
      <w:pPr>
        <w:rPr>
          <w:rFonts w:ascii="Arial" w:hAnsi="Arial" w:cs="Arial"/>
          <w:sz w:val="24"/>
          <w:szCs w:val="24"/>
          <w:u w:val="single"/>
        </w:rPr>
      </w:pPr>
      <w:r w:rsidRPr="00C85135">
        <w:rPr>
          <w:rFonts w:ascii="Arial" w:hAnsi="Arial" w:cs="Arial"/>
          <w:sz w:val="24"/>
          <w:szCs w:val="24"/>
          <w:u w:val="single"/>
        </w:rPr>
        <w:t>Data submi</w:t>
      </w:r>
      <w:r w:rsidR="00B564D8">
        <w:rPr>
          <w:rFonts w:ascii="Arial" w:hAnsi="Arial" w:cs="Arial"/>
          <w:sz w:val="24"/>
          <w:szCs w:val="24"/>
          <w:u w:val="single"/>
        </w:rPr>
        <w:t>ssions 2015/16</w:t>
      </w:r>
      <w:r w:rsidRPr="00C85135">
        <w:rPr>
          <w:rFonts w:ascii="Arial" w:hAnsi="Arial" w:cs="Arial"/>
          <w:sz w:val="24"/>
          <w:szCs w:val="24"/>
          <w:u w:val="single"/>
        </w:rPr>
        <w:t xml:space="preserve">  </w:t>
      </w:r>
    </w:p>
    <w:tbl>
      <w:tblPr>
        <w:tblStyle w:val="TableGrid"/>
        <w:tblW w:w="0" w:type="auto"/>
        <w:tblLook w:val="04A0" w:firstRow="1" w:lastRow="0" w:firstColumn="1" w:lastColumn="0" w:noHBand="0" w:noVBand="1"/>
      </w:tblPr>
      <w:tblGrid>
        <w:gridCol w:w="1617"/>
        <w:gridCol w:w="895"/>
        <w:gridCol w:w="895"/>
        <w:gridCol w:w="894"/>
        <w:gridCol w:w="894"/>
        <w:gridCol w:w="894"/>
        <w:gridCol w:w="894"/>
        <w:gridCol w:w="894"/>
        <w:gridCol w:w="894"/>
      </w:tblGrid>
      <w:tr w:rsidR="00343523" w:rsidRPr="00474ED2" w:rsidTr="00C85135">
        <w:tc>
          <w:tcPr>
            <w:tcW w:w="1617" w:type="dxa"/>
          </w:tcPr>
          <w:p w:rsidR="00343523" w:rsidRPr="00396EAD" w:rsidRDefault="00343523" w:rsidP="00630EE9">
            <w:pPr>
              <w:rPr>
                <w:rFonts w:ascii="Arial" w:hAnsi="Arial" w:cs="Arial"/>
                <w:sz w:val="24"/>
                <w:szCs w:val="24"/>
              </w:rPr>
            </w:pPr>
          </w:p>
        </w:tc>
        <w:tc>
          <w:tcPr>
            <w:tcW w:w="895" w:type="dxa"/>
          </w:tcPr>
          <w:p w:rsidR="00343523" w:rsidRPr="00474ED2" w:rsidRDefault="00343523" w:rsidP="00630EE9">
            <w:pPr>
              <w:rPr>
                <w:rFonts w:ascii="Arial" w:hAnsi="Arial" w:cs="Arial"/>
                <w:b/>
                <w:sz w:val="24"/>
                <w:szCs w:val="24"/>
              </w:rPr>
            </w:pPr>
            <w:r w:rsidRPr="00474ED2">
              <w:rPr>
                <w:rFonts w:ascii="Arial" w:hAnsi="Arial" w:cs="Arial"/>
                <w:b/>
                <w:sz w:val="24"/>
                <w:szCs w:val="24"/>
              </w:rPr>
              <w:t>Apr</w:t>
            </w:r>
          </w:p>
        </w:tc>
        <w:tc>
          <w:tcPr>
            <w:tcW w:w="895" w:type="dxa"/>
          </w:tcPr>
          <w:p w:rsidR="00343523" w:rsidRPr="00474ED2" w:rsidRDefault="00343523" w:rsidP="00630EE9">
            <w:pPr>
              <w:rPr>
                <w:rFonts w:ascii="Arial" w:hAnsi="Arial" w:cs="Arial"/>
                <w:b/>
                <w:sz w:val="24"/>
                <w:szCs w:val="24"/>
              </w:rPr>
            </w:pPr>
            <w:r w:rsidRPr="00474ED2">
              <w:rPr>
                <w:rFonts w:ascii="Arial" w:hAnsi="Arial" w:cs="Arial"/>
                <w:b/>
                <w:sz w:val="24"/>
                <w:szCs w:val="24"/>
              </w:rPr>
              <w:t>May</w:t>
            </w:r>
          </w:p>
        </w:tc>
        <w:tc>
          <w:tcPr>
            <w:tcW w:w="894" w:type="dxa"/>
          </w:tcPr>
          <w:p w:rsidR="00343523" w:rsidRPr="00474ED2" w:rsidRDefault="00343523" w:rsidP="00630EE9">
            <w:pPr>
              <w:rPr>
                <w:rFonts w:ascii="Arial" w:hAnsi="Arial" w:cs="Arial"/>
                <w:b/>
                <w:sz w:val="24"/>
                <w:szCs w:val="24"/>
              </w:rPr>
            </w:pPr>
            <w:r w:rsidRPr="00474ED2">
              <w:rPr>
                <w:rFonts w:ascii="Arial" w:hAnsi="Arial" w:cs="Arial"/>
                <w:b/>
                <w:sz w:val="24"/>
                <w:szCs w:val="24"/>
              </w:rPr>
              <w:t>Jun</w:t>
            </w:r>
          </w:p>
        </w:tc>
        <w:tc>
          <w:tcPr>
            <w:tcW w:w="894" w:type="dxa"/>
          </w:tcPr>
          <w:p w:rsidR="00343523" w:rsidRPr="00474ED2" w:rsidRDefault="00343523" w:rsidP="00630EE9">
            <w:pPr>
              <w:rPr>
                <w:rFonts w:ascii="Arial" w:hAnsi="Arial" w:cs="Arial"/>
                <w:b/>
                <w:sz w:val="24"/>
                <w:szCs w:val="24"/>
              </w:rPr>
            </w:pPr>
            <w:r w:rsidRPr="00474ED2">
              <w:rPr>
                <w:rFonts w:ascii="Arial" w:hAnsi="Arial" w:cs="Arial"/>
                <w:b/>
                <w:sz w:val="24"/>
                <w:szCs w:val="24"/>
              </w:rPr>
              <w:t>Jul</w:t>
            </w:r>
          </w:p>
        </w:tc>
        <w:tc>
          <w:tcPr>
            <w:tcW w:w="894" w:type="dxa"/>
          </w:tcPr>
          <w:p w:rsidR="00343523" w:rsidRPr="00474ED2" w:rsidRDefault="00343523" w:rsidP="00630EE9">
            <w:pPr>
              <w:rPr>
                <w:rFonts w:ascii="Arial" w:hAnsi="Arial" w:cs="Arial"/>
                <w:b/>
                <w:sz w:val="24"/>
                <w:szCs w:val="24"/>
              </w:rPr>
            </w:pPr>
            <w:r w:rsidRPr="00474ED2">
              <w:rPr>
                <w:rFonts w:ascii="Arial" w:hAnsi="Arial" w:cs="Arial"/>
                <w:b/>
                <w:sz w:val="24"/>
                <w:szCs w:val="24"/>
              </w:rPr>
              <w:t>Aug</w:t>
            </w:r>
          </w:p>
        </w:tc>
        <w:tc>
          <w:tcPr>
            <w:tcW w:w="894" w:type="dxa"/>
          </w:tcPr>
          <w:p w:rsidR="00343523" w:rsidRPr="00474ED2" w:rsidRDefault="00343523" w:rsidP="00630EE9">
            <w:pPr>
              <w:rPr>
                <w:rFonts w:ascii="Arial" w:hAnsi="Arial" w:cs="Arial"/>
                <w:b/>
                <w:sz w:val="24"/>
                <w:szCs w:val="24"/>
              </w:rPr>
            </w:pPr>
            <w:r w:rsidRPr="00474ED2">
              <w:rPr>
                <w:rFonts w:ascii="Arial" w:hAnsi="Arial" w:cs="Arial"/>
                <w:b/>
                <w:sz w:val="24"/>
                <w:szCs w:val="24"/>
              </w:rPr>
              <w:t>Sep</w:t>
            </w:r>
          </w:p>
        </w:tc>
        <w:tc>
          <w:tcPr>
            <w:tcW w:w="894" w:type="dxa"/>
          </w:tcPr>
          <w:p w:rsidR="00343523" w:rsidRPr="00474ED2" w:rsidRDefault="00343523" w:rsidP="00630EE9">
            <w:pPr>
              <w:rPr>
                <w:rFonts w:ascii="Arial" w:hAnsi="Arial" w:cs="Arial"/>
                <w:b/>
                <w:sz w:val="24"/>
                <w:szCs w:val="24"/>
              </w:rPr>
            </w:pPr>
            <w:r w:rsidRPr="00474ED2">
              <w:rPr>
                <w:rFonts w:ascii="Arial" w:hAnsi="Arial" w:cs="Arial"/>
                <w:b/>
                <w:sz w:val="24"/>
                <w:szCs w:val="24"/>
              </w:rPr>
              <w:t>Oct</w:t>
            </w:r>
          </w:p>
        </w:tc>
        <w:tc>
          <w:tcPr>
            <w:tcW w:w="894" w:type="dxa"/>
          </w:tcPr>
          <w:p w:rsidR="00343523" w:rsidRPr="00474ED2" w:rsidRDefault="00343523" w:rsidP="00630EE9">
            <w:pPr>
              <w:rPr>
                <w:rFonts w:ascii="Arial" w:hAnsi="Arial" w:cs="Arial"/>
                <w:b/>
                <w:sz w:val="24"/>
                <w:szCs w:val="24"/>
              </w:rPr>
            </w:pPr>
            <w:r w:rsidRPr="00474ED2">
              <w:rPr>
                <w:rFonts w:ascii="Arial" w:hAnsi="Arial" w:cs="Arial"/>
                <w:b/>
                <w:sz w:val="24"/>
                <w:szCs w:val="24"/>
              </w:rPr>
              <w:t>Nov</w:t>
            </w:r>
          </w:p>
        </w:tc>
      </w:tr>
      <w:tr w:rsidR="00343523" w:rsidRPr="00396EAD" w:rsidTr="00C85135">
        <w:tc>
          <w:tcPr>
            <w:tcW w:w="1617" w:type="dxa"/>
          </w:tcPr>
          <w:p w:rsidR="00582B71" w:rsidRPr="00396EAD" w:rsidRDefault="00343523" w:rsidP="00DC7C39">
            <w:pPr>
              <w:rPr>
                <w:rFonts w:ascii="Arial" w:hAnsi="Arial" w:cs="Arial"/>
                <w:sz w:val="24"/>
                <w:szCs w:val="24"/>
              </w:rPr>
            </w:pPr>
            <w:r w:rsidRPr="00396EAD">
              <w:rPr>
                <w:rFonts w:ascii="Arial" w:hAnsi="Arial" w:cs="Arial"/>
                <w:sz w:val="24"/>
                <w:szCs w:val="24"/>
              </w:rPr>
              <w:t>Submitted by 6</w:t>
            </w:r>
            <w:r w:rsidRPr="00396EAD">
              <w:rPr>
                <w:rFonts w:ascii="Arial" w:hAnsi="Arial" w:cs="Arial"/>
                <w:sz w:val="24"/>
                <w:szCs w:val="24"/>
                <w:vertAlign w:val="superscript"/>
              </w:rPr>
              <w:t>th</w:t>
            </w:r>
            <w:r w:rsidR="00582B71">
              <w:rPr>
                <w:rFonts w:ascii="Arial" w:hAnsi="Arial" w:cs="Arial"/>
                <w:sz w:val="24"/>
                <w:szCs w:val="24"/>
                <w:vertAlign w:val="superscript"/>
              </w:rPr>
              <w:t xml:space="preserve"> </w:t>
            </w:r>
            <w:r w:rsidR="00DC7C39">
              <w:rPr>
                <w:rFonts w:ascii="Arial" w:hAnsi="Arial" w:cs="Arial"/>
                <w:sz w:val="24"/>
                <w:szCs w:val="24"/>
              </w:rPr>
              <w:t>(% of employer units)</w:t>
            </w:r>
          </w:p>
        </w:tc>
        <w:tc>
          <w:tcPr>
            <w:tcW w:w="895" w:type="dxa"/>
          </w:tcPr>
          <w:p w:rsidR="00343523" w:rsidRPr="00396EAD" w:rsidRDefault="00343523" w:rsidP="00630EE9">
            <w:pPr>
              <w:rPr>
                <w:rFonts w:ascii="Arial" w:hAnsi="Arial" w:cs="Arial"/>
                <w:sz w:val="24"/>
                <w:szCs w:val="24"/>
              </w:rPr>
            </w:pPr>
            <w:r w:rsidRPr="00396EAD">
              <w:rPr>
                <w:rFonts w:ascii="Arial" w:hAnsi="Arial" w:cs="Arial"/>
                <w:sz w:val="24"/>
                <w:szCs w:val="24"/>
              </w:rPr>
              <w:t>26%</w:t>
            </w:r>
          </w:p>
        </w:tc>
        <w:tc>
          <w:tcPr>
            <w:tcW w:w="895" w:type="dxa"/>
          </w:tcPr>
          <w:p w:rsidR="00343523" w:rsidRPr="00396EAD" w:rsidRDefault="00343523" w:rsidP="00630EE9">
            <w:pPr>
              <w:rPr>
                <w:rFonts w:ascii="Arial" w:hAnsi="Arial" w:cs="Arial"/>
                <w:sz w:val="24"/>
                <w:szCs w:val="24"/>
              </w:rPr>
            </w:pPr>
            <w:r w:rsidRPr="00396EAD">
              <w:rPr>
                <w:rFonts w:ascii="Arial" w:hAnsi="Arial" w:cs="Arial"/>
                <w:sz w:val="24"/>
                <w:szCs w:val="24"/>
              </w:rPr>
              <w:t>34%</w:t>
            </w:r>
          </w:p>
        </w:tc>
        <w:tc>
          <w:tcPr>
            <w:tcW w:w="894" w:type="dxa"/>
          </w:tcPr>
          <w:p w:rsidR="00343523" w:rsidRPr="00396EAD" w:rsidRDefault="00343523" w:rsidP="00630EE9">
            <w:pPr>
              <w:rPr>
                <w:rFonts w:ascii="Arial" w:hAnsi="Arial" w:cs="Arial"/>
                <w:sz w:val="24"/>
                <w:szCs w:val="24"/>
              </w:rPr>
            </w:pPr>
            <w:r w:rsidRPr="00396EAD">
              <w:rPr>
                <w:rFonts w:ascii="Arial" w:hAnsi="Arial" w:cs="Arial"/>
                <w:sz w:val="24"/>
                <w:szCs w:val="24"/>
              </w:rPr>
              <w:t>32%</w:t>
            </w:r>
          </w:p>
        </w:tc>
        <w:tc>
          <w:tcPr>
            <w:tcW w:w="894" w:type="dxa"/>
          </w:tcPr>
          <w:p w:rsidR="00343523" w:rsidRPr="00396EAD" w:rsidRDefault="00343523" w:rsidP="00630EE9">
            <w:pPr>
              <w:rPr>
                <w:rFonts w:ascii="Arial" w:hAnsi="Arial" w:cs="Arial"/>
                <w:sz w:val="24"/>
                <w:szCs w:val="24"/>
              </w:rPr>
            </w:pPr>
            <w:r w:rsidRPr="00396EAD">
              <w:rPr>
                <w:rFonts w:ascii="Arial" w:hAnsi="Arial" w:cs="Arial"/>
                <w:sz w:val="24"/>
                <w:szCs w:val="24"/>
              </w:rPr>
              <w:t>38%</w:t>
            </w:r>
          </w:p>
        </w:tc>
        <w:tc>
          <w:tcPr>
            <w:tcW w:w="894" w:type="dxa"/>
          </w:tcPr>
          <w:p w:rsidR="00343523" w:rsidRPr="00396EAD" w:rsidRDefault="00343523" w:rsidP="00630EE9">
            <w:pPr>
              <w:rPr>
                <w:rFonts w:ascii="Arial" w:hAnsi="Arial" w:cs="Arial"/>
                <w:sz w:val="24"/>
                <w:szCs w:val="24"/>
              </w:rPr>
            </w:pPr>
            <w:r w:rsidRPr="00396EAD">
              <w:rPr>
                <w:rFonts w:ascii="Arial" w:hAnsi="Arial" w:cs="Arial"/>
                <w:sz w:val="24"/>
                <w:szCs w:val="24"/>
              </w:rPr>
              <w:t>34%</w:t>
            </w:r>
          </w:p>
        </w:tc>
        <w:tc>
          <w:tcPr>
            <w:tcW w:w="894" w:type="dxa"/>
          </w:tcPr>
          <w:p w:rsidR="00343523" w:rsidRPr="00396EAD" w:rsidRDefault="00343523" w:rsidP="00630EE9">
            <w:pPr>
              <w:rPr>
                <w:rFonts w:ascii="Arial" w:hAnsi="Arial" w:cs="Arial"/>
                <w:sz w:val="24"/>
                <w:szCs w:val="24"/>
              </w:rPr>
            </w:pPr>
            <w:r w:rsidRPr="00396EAD">
              <w:rPr>
                <w:rFonts w:ascii="Arial" w:hAnsi="Arial" w:cs="Arial"/>
                <w:sz w:val="24"/>
                <w:szCs w:val="24"/>
              </w:rPr>
              <w:t>29%</w:t>
            </w:r>
          </w:p>
        </w:tc>
        <w:tc>
          <w:tcPr>
            <w:tcW w:w="894" w:type="dxa"/>
          </w:tcPr>
          <w:p w:rsidR="00343523" w:rsidRPr="00396EAD" w:rsidRDefault="00343523" w:rsidP="00630EE9">
            <w:pPr>
              <w:rPr>
                <w:rFonts w:ascii="Arial" w:hAnsi="Arial" w:cs="Arial"/>
                <w:sz w:val="24"/>
                <w:szCs w:val="24"/>
              </w:rPr>
            </w:pPr>
            <w:r w:rsidRPr="00396EAD">
              <w:rPr>
                <w:rFonts w:ascii="Arial" w:hAnsi="Arial" w:cs="Arial"/>
                <w:sz w:val="24"/>
                <w:szCs w:val="24"/>
              </w:rPr>
              <w:t>43%</w:t>
            </w:r>
          </w:p>
        </w:tc>
        <w:tc>
          <w:tcPr>
            <w:tcW w:w="894" w:type="dxa"/>
          </w:tcPr>
          <w:p w:rsidR="00343523" w:rsidRPr="00396EAD" w:rsidRDefault="00343523" w:rsidP="00630EE9">
            <w:pPr>
              <w:rPr>
                <w:rFonts w:ascii="Arial" w:hAnsi="Arial" w:cs="Arial"/>
                <w:sz w:val="24"/>
                <w:szCs w:val="24"/>
              </w:rPr>
            </w:pPr>
            <w:r>
              <w:rPr>
                <w:rFonts w:ascii="Arial" w:hAnsi="Arial" w:cs="Arial"/>
                <w:sz w:val="24"/>
                <w:szCs w:val="24"/>
              </w:rPr>
              <w:t>55%</w:t>
            </w:r>
          </w:p>
        </w:tc>
      </w:tr>
      <w:tr w:rsidR="00343523" w:rsidRPr="00396EAD" w:rsidTr="00C85135">
        <w:tc>
          <w:tcPr>
            <w:tcW w:w="1617" w:type="dxa"/>
          </w:tcPr>
          <w:p w:rsidR="00343523" w:rsidRPr="00396EAD" w:rsidRDefault="00EE26C5" w:rsidP="00630EE9">
            <w:pPr>
              <w:rPr>
                <w:rFonts w:ascii="Arial" w:hAnsi="Arial" w:cs="Arial"/>
                <w:sz w:val="24"/>
                <w:szCs w:val="24"/>
              </w:rPr>
            </w:pPr>
            <w:r>
              <w:rPr>
                <w:rFonts w:ascii="Arial" w:hAnsi="Arial" w:cs="Arial"/>
                <w:sz w:val="24"/>
                <w:szCs w:val="24"/>
              </w:rPr>
              <w:t>Now submitted</w:t>
            </w:r>
            <w:r w:rsidR="00DC7C39">
              <w:rPr>
                <w:rFonts w:ascii="Arial" w:hAnsi="Arial" w:cs="Arial"/>
                <w:sz w:val="24"/>
                <w:szCs w:val="24"/>
              </w:rPr>
              <w:t>*</w:t>
            </w:r>
            <w:r>
              <w:rPr>
                <w:rFonts w:ascii="Arial" w:hAnsi="Arial" w:cs="Arial"/>
                <w:sz w:val="24"/>
                <w:szCs w:val="24"/>
              </w:rPr>
              <w:t xml:space="preserve"> (number</w:t>
            </w:r>
            <w:r w:rsidR="00343523" w:rsidRPr="00396EAD">
              <w:rPr>
                <w:rFonts w:ascii="Arial" w:hAnsi="Arial" w:cs="Arial"/>
                <w:sz w:val="24"/>
                <w:szCs w:val="24"/>
              </w:rPr>
              <w:t xml:space="preserve"> of employer units)</w:t>
            </w:r>
          </w:p>
        </w:tc>
        <w:tc>
          <w:tcPr>
            <w:tcW w:w="895" w:type="dxa"/>
          </w:tcPr>
          <w:p w:rsidR="00EE26C5" w:rsidRDefault="00343523" w:rsidP="00630EE9">
            <w:pPr>
              <w:rPr>
                <w:rFonts w:ascii="Arial" w:hAnsi="Arial" w:cs="Arial"/>
                <w:sz w:val="24"/>
                <w:szCs w:val="24"/>
              </w:rPr>
            </w:pPr>
            <w:r w:rsidRPr="00396EAD">
              <w:rPr>
                <w:rFonts w:ascii="Arial" w:hAnsi="Arial" w:cs="Arial"/>
                <w:sz w:val="24"/>
                <w:szCs w:val="24"/>
              </w:rPr>
              <w:t>224</w:t>
            </w:r>
            <w:r w:rsidR="00EE26C5">
              <w:rPr>
                <w:rFonts w:ascii="Arial" w:hAnsi="Arial" w:cs="Arial"/>
                <w:sz w:val="24"/>
                <w:szCs w:val="24"/>
              </w:rPr>
              <w:t>/</w:t>
            </w:r>
          </w:p>
          <w:p w:rsidR="00343523" w:rsidRPr="00396EAD" w:rsidRDefault="00343523" w:rsidP="00630EE9">
            <w:pPr>
              <w:rPr>
                <w:rFonts w:ascii="Arial" w:hAnsi="Arial" w:cs="Arial"/>
                <w:sz w:val="24"/>
                <w:szCs w:val="24"/>
              </w:rPr>
            </w:pPr>
            <w:r w:rsidRPr="00396EAD">
              <w:rPr>
                <w:rFonts w:ascii="Arial" w:hAnsi="Arial" w:cs="Arial"/>
                <w:sz w:val="24"/>
                <w:szCs w:val="24"/>
              </w:rPr>
              <w:t>264</w:t>
            </w:r>
          </w:p>
        </w:tc>
        <w:tc>
          <w:tcPr>
            <w:tcW w:w="895" w:type="dxa"/>
          </w:tcPr>
          <w:p w:rsidR="00EE26C5" w:rsidRDefault="00343523" w:rsidP="00630EE9">
            <w:pPr>
              <w:rPr>
                <w:rFonts w:ascii="Arial" w:hAnsi="Arial" w:cs="Arial"/>
                <w:sz w:val="24"/>
                <w:szCs w:val="24"/>
              </w:rPr>
            </w:pPr>
            <w:r w:rsidRPr="00396EAD">
              <w:rPr>
                <w:rFonts w:ascii="Arial" w:hAnsi="Arial" w:cs="Arial"/>
                <w:sz w:val="24"/>
                <w:szCs w:val="24"/>
              </w:rPr>
              <w:t>224/</w:t>
            </w:r>
          </w:p>
          <w:p w:rsidR="00343523" w:rsidRPr="00396EAD" w:rsidRDefault="00343523" w:rsidP="00630EE9">
            <w:pPr>
              <w:rPr>
                <w:rFonts w:ascii="Arial" w:hAnsi="Arial" w:cs="Arial"/>
                <w:sz w:val="24"/>
                <w:szCs w:val="24"/>
              </w:rPr>
            </w:pPr>
            <w:r w:rsidRPr="00396EAD">
              <w:rPr>
                <w:rFonts w:ascii="Arial" w:hAnsi="Arial" w:cs="Arial"/>
                <w:sz w:val="24"/>
                <w:szCs w:val="24"/>
              </w:rPr>
              <w:t>264</w:t>
            </w:r>
          </w:p>
        </w:tc>
        <w:tc>
          <w:tcPr>
            <w:tcW w:w="894" w:type="dxa"/>
          </w:tcPr>
          <w:p w:rsidR="00EE26C5" w:rsidRDefault="00343523" w:rsidP="00630EE9">
            <w:pPr>
              <w:rPr>
                <w:rFonts w:ascii="Arial" w:hAnsi="Arial" w:cs="Arial"/>
                <w:sz w:val="24"/>
                <w:szCs w:val="24"/>
              </w:rPr>
            </w:pPr>
            <w:r w:rsidRPr="00396EAD">
              <w:rPr>
                <w:rFonts w:ascii="Arial" w:hAnsi="Arial" w:cs="Arial"/>
                <w:sz w:val="24"/>
                <w:szCs w:val="24"/>
              </w:rPr>
              <w:t>211/</w:t>
            </w:r>
          </w:p>
          <w:p w:rsidR="00343523" w:rsidRPr="00396EAD" w:rsidRDefault="00343523" w:rsidP="00630EE9">
            <w:pPr>
              <w:rPr>
                <w:rFonts w:ascii="Arial" w:hAnsi="Arial" w:cs="Arial"/>
                <w:sz w:val="24"/>
                <w:szCs w:val="24"/>
              </w:rPr>
            </w:pPr>
            <w:r w:rsidRPr="00396EAD">
              <w:rPr>
                <w:rFonts w:ascii="Arial" w:hAnsi="Arial" w:cs="Arial"/>
                <w:sz w:val="24"/>
                <w:szCs w:val="24"/>
              </w:rPr>
              <w:t>264</w:t>
            </w:r>
          </w:p>
        </w:tc>
        <w:tc>
          <w:tcPr>
            <w:tcW w:w="894" w:type="dxa"/>
          </w:tcPr>
          <w:p w:rsidR="00EE26C5" w:rsidRDefault="00343523" w:rsidP="00630EE9">
            <w:pPr>
              <w:rPr>
                <w:rFonts w:ascii="Arial" w:hAnsi="Arial" w:cs="Arial"/>
                <w:sz w:val="24"/>
                <w:szCs w:val="24"/>
              </w:rPr>
            </w:pPr>
            <w:r w:rsidRPr="00396EAD">
              <w:rPr>
                <w:rFonts w:ascii="Arial" w:hAnsi="Arial" w:cs="Arial"/>
                <w:sz w:val="24"/>
                <w:szCs w:val="24"/>
              </w:rPr>
              <w:t>210/</w:t>
            </w:r>
          </w:p>
          <w:p w:rsidR="00343523" w:rsidRPr="00396EAD" w:rsidRDefault="00343523" w:rsidP="00630EE9">
            <w:pPr>
              <w:rPr>
                <w:rFonts w:ascii="Arial" w:hAnsi="Arial" w:cs="Arial"/>
                <w:sz w:val="24"/>
                <w:szCs w:val="24"/>
              </w:rPr>
            </w:pPr>
            <w:r w:rsidRPr="00396EAD">
              <w:rPr>
                <w:rFonts w:ascii="Arial" w:hAnsi="Arial" w:cs="Arial"/>
                <w:sz w:val="24"/>
                <w:szCs w:val="24"/>
              </w:rPr>
              <w:t>264</w:t>
            </w:r>
          </w:p>
        </w:tc>
        <w:tc>
          <w:tcPr>
            <w:tcW w:w="894" w:type="dxa"/>
          </w:tcPr>
          <w:p w:rsidR="00EE26C5" w:rsidRDefault="00343523" w:rsidP="00630EE9">
            <w:pPr>
              <w:rPr>
                <w:rFonts w:ascii="Arial" w:hAnsi="Arial" w:cs="Arial"/>
                <w:sz w:val="24"/>
                <w:szCs w:val="24"/>
              </w:rPr>
            </w:pPr>
            <w:r w:rsidRPr="00396EAD">
              <w:rPr>
                <w:rFonts w:ascii="Arial" w:hAnsi="Arial" w:cs="Arial"/>
                <w:sz w:val="24"/>
                <w:szCs w:val="24"/>
              </w:rPr>
              <w:t>214/</w:t>
            </w:r>
          </w:p>
          <w:p w:rsidR="00343523" w:rsidRPr="00396EAD" w:rsidRDefault="00343523" w:rsidP="00630EE9">
            <w:pPr>
              <w:rPr>
                <w:rFonts w:ascii="Arial" w:hAnsi="Arial" w:cs="Arial"/>
                <w:sz w:val="24"/>
                <w:szCs w:val="24"/>
              </w:rPr>
            </w:pPr>
            <w:r w:rsidRPr="00396EAD">
              <w:rPr>
                <w:rFonts w:ascii="Arial" w:hAnsi="Arial" w:cs="Arial"/>
                <w:sz w:val="24"/>
                <w:szCs w:val="24"/>
              </w:rPr>
              <w:t>270</w:t>
            </w:r>
          </w:p>
        </w:tc>
        <w:tc>
          <w:tcPr>
            <w:tcW w:w="894" w:type="dxa"/>
          </w:tcPr>
          <w:p w:rsidR="00EE26C5" w:rsidRDefault="00343523" w:rsidP="00630EE9">
            <w:pPr>
              <w:rPr>
                <w:rFonts w:ascii="Arial" w:hAnsi="Arial" w:cs="Arial"/>
                <w:sz w:val="24"/>
                <w:szCs w:val="24"/>
              </w:rPr>
            </w:pPr>
            <w:r w:rsidRPr="00396EAD">
              <w:rPr>
                <w:rFonts w:ascii="Arial" w:hAnsi="Arial" w:cs="Arial"/>
                <w:sz w:val="24"/>
                <w:szCs w:val="24"/>
              </w:rPr>
              <w:t>209/</w:t>
            </w:r>
          </w:p>
          <w:p w:rsidR="00343523" w:rsidRPr="00396EAD" w:rsidRDefault="00343523" w:rsidP="00630EE9">
            <w:pPr>
              <w:rPr>
                <w:rFonts w:ascii="Arial" w:hAnsi="Arial" w:cs="Arial"/>
                <w:sz w:val="24"/>
                <w:szCs w:val="24"/>
              </w:rPr>
            </w:pPr>
            <w:r w:rsidRPr="00396EAD">
              <w:rPr>
                <w:rFonts w:ascii="Arial" w:hAnsi="Arial" w:cs="Arial"/>
                <w:sz w:val="24"/>
                <w:szCs w:val="24"/>
              </w:rPr>
              <w:t>270</w:t>
            </w:r>
          </w:p>
        </w:tc>
        <w:tc>
          <w:tcPr>
            <w:tcW w:w="894" w:type="dxa"/>
          </w:tcPr>
          <w:p w:rsidR="00EE26C5" w:rsidRDefault="00343523" w:rsidP="00630EE9">
            <w:pPr>
              <w:rPr>
                <w:rFonts w:ascii="Arial" w:hAnsi="Arial" w:cs="Arial"/>
                <w:sz w:val="24"/>
                <w:szCs w:val="24"/>
              </w:rPr>
            </w:pPr>
            <w:r w:rsidRPr="00396EAD">
              <w:rPr>
                <w:rFonts w:ascii="Arial" w:hAnsi="Arial" w:cs="Arial"/>
                <w:sz w:val="24"/>
                <w:szCs w:val="24"/>
              </w:rPr>
              <w:t>201/</w:t>
            </w:r>
          </w:p>
          <w:p w:rsidR="00343523" w:rsidRPr="00396EAD" w:rsidRDefault="00343523" w:rsidP="00630EE9">
            <w:pPr>
              <w:rPr>
                <w:rFonts w:ascii="Arial" w:hAnsi="Arial" w:cs="Arial"/>
                <w:sz w:val="24"/>
                <w:szCs w:val="24"/>
              </w:rPr>
            </w:pPr>
            <w:r w:rsidRPr="00396EAD">
              <w:rPr>
                <w:rFonts w:ascii="Arial" w:hAnsi="Arial" w:cs="Arial"/>
                <w:sz w:val="24"/>
                <w:szCs w:val="24"/>
              </w:rPr>
              <w:t>270</w:t>
            </w:r>
          </w:p>
        </w:tc>
        <w:tc>
          <w:tcPr>
            <w:tcW w:w="894" w:type="dxa"/>
          </w:tcPr>
          <w:p w:rsidR="00EE26C5" w:rsidRDefault="00343523" w:rsidP="00630EE9">
            <w:pPr>
              <w:rPr>
                <w:rFonts w:ascii="Arial" w:hAnsi="Arial" w:cs="Arial"/>
                <w:sz w:val="24"/>
                <w:szCs w:val="24"/>
              </w:rPr>
            </w:pPr>
            <w:r>
              <w:rPr>
                <w:rFonts w:ascii="Arial" w:hAnsi="Arial" w:cs="Arial"/>
                <w:sz w:val="24"/>
                <w:szCs w:val="24"/>
              </w:rPr>
              <w:t>196/</w:t>
            </w:r>
          </w:p>
          <w:p w:rsidR="00343523" w:rsidRPr="00396EAD" w:rsidRDefault="00343523" w:rsidP="00630EE9">
            <w:pPr>
              <w:rPr>
                <w:rFonts w:ascii="Arial" w:hAnsi="Arial" w:cs="Arial"/>
                <w:sz w:val="24"/>
                <w:szCs w:val="24"/>
              </w:rPr>
            </w:pPr>
            <w:r>
              <w:rPr>
                <w:rFonts w:ascii="Arial" w:hAnsi="Arial" w:cs="Arial"/>
                <w:sz w:val="24"/>
                <w:szCs w:val="24"/>
              </w:rPr>
              <w:t>273</w:t>
            </w:r>
          </w:p>
        </w:tc>
      </w:tr>
      <w:tr w:rsidR="00343523" w:rsidRPr="00396EAD" w:rsidTr="00C85135">
        <w:tc>
          <w:tcPr>
            <w:tcW w:w="1617" w:type="dxa"/>
          </w:tcPr>
          <w:p w:rsidR="00343523" w:rsidRPr="00396EAD" w:rsidRDefault="00343523" w:rsidP="00630EE9">
            <w:pPr>
              <w:rPr>
                <w:rFonts w:ascii="Arial" w:hAnsi="Arial" w:cs="Arial"/>
                <w:sz w:val="24"/>
                <w:szCs w:val="24"/>
              </w:rPr>
            </w:pPr>
            <w:r w:rsidRPr="00396EAD">
              <w:rPr>
                <w:rFonts w:ascii="Arial" w:hAnsi="Arial" w:cs="Arial"/>
                <w:sz w:val="24"/>
                <w:szCs w:val="24"/>
              </w:rPr>
              <w:t xml:space="preserve">Now submitted </w:t>
            </w:r>
            <w:r w:rsidR="00DC7C39">
              <w:rPr>
                <w:rFonts w:ascii="Arial" w:hAnsi="Arial" w:cs="Arial"/>
                <w:sz w:val="24"/>
                <w:szCs w:val="24"/>
              </w:rPr>
              <w:t>*</w:t>
            </w:r>
            <w:r w:rsidRPr="00396EAD">
              <w:rPr>
                <w:rFonts w:ascii="Arial" w:hAnsi="Arial" w:cs="Arial"/>
                <w:sz w:val="24"/>
                <w:szCs w:val="24"/>
              </w:rPr>
              <w:t>(% of active membership)</w:t>
            </w:r>
          </w:p>
        </w:tc>
        <w:tc>
          <w:tcPr>
            <w:tcW w:w="895" w:type="dxa"/>
          </w:tcPr>
          <w:p w:rsidR="00343523" w:rsidRPr="00396EAD" w:rsidRDefault="00901F2E" w:rsidP="00630EE9">
            <w:pPr>
              <w:rPr>
                <w:rFonts w:ascii="Arial" w:hAnsi="Arial" w:cs="Arial"/>
                <w:sz w:val="24"/>
                <w:szCs w:val="24"/>
              </w:rPr>
            </w:pPr>
            <w:r>
              <w:rPr>
                <w:rFonts w:ascii="Arial" w:hAnsi="Arial" w:cs="Arial"/>
                <w:sz w:val="24"/>
                <w:szCs w:val="24"/>
              </w:rPr>
              <w:t>99</w:t>
            </w:r>
            <w:r w:rsidR="00343523" w:rsidRPr="00396EAD">
              <w:rPr>
                <w:rFonts w:ascii="Arial" w:hAnsi="Arial" w:cs="Arial"/>
                <w:sz w:val="24"/>
                <w:szCs w:val="24"/>
              </w:rPr>
              <w:t>%</w:t>
            </w:r>
          </w:p>
        </w:tc>
        <w:tc>
          <w:tcPr>
            <w:tcW w:w="895" w:type="dxa"/>
          </w:tcPr>
          <w:p w:rsidR="00343523" w:rsidRPr="00396EAD" w:rsidRDefault="00901F2E" w:rsidP="00630EE9">
            <w:pPr>
              <w:rPr>
                <w:rFonts w:ascii="Arial" w:hAnsi="Arial" w:cs="Arial"/>
                <w:sz w:val="24"/>
                <w:szCs w:val="24"/>
              </w:rPr>
            </w:pPr>
            <w:r>
              <w:rPr>
                <w:rFonts w:ascii="Arial" w:hAnsi="Arial" w:cs="Arial"/>
                <w:sz w:val="24"/>
                <w:szCs w:val="24"/>
              </w:rPr>
              <w:t>99</w:t>
            </w:r>
            <w:r w:rsidR="00343523" w:rsidRPr="00396EAD">
              <w:rPr>
                <w:rFonts w:ascii="Arial" w:hAnsi="Arial" w:cs="Arial"/>
                <w:sz w:val="24"/>
                <w:szCs w:val="24"/>
              </w:rPr>
              <w:t>%</w:t>
            </w:r>
          </w:p>
        </w:tc>
        <w:tc>
          <w:tcPr>
            <w:tcW w:w="894" w:type="dxa"/>
          </w:tcPr>
          <w:p w:rsidR="00343523" w:rsidRPr="00396EAD" w:rsidRDefault="00901F2E" w:rsidP="00630EE9">
            <w:pPr>
              <w:rPr>
                <w:rFonts w:ascii="Arial" w:hAnsi="Arial" w:cs="Arial"/>
                <w:sz w:val="24"/>
                <w:szCs w:val="24"/>
              </w:rPr>
            </w:pPr>
            <w:r>
              <w:rPr>
                <w:rFonts w:ascii="Arial" w:hAnsi="Arial" w:cs="Arial"/>
                <w:sz w:val="24"/>
                <w:szCs w:val="24"/>
              </w:rPr>
              <w:t>97</w:t>
            </w:r>
            <w:r w:rsidR="00343523" w:rsidRPr="00396EAD">
              <w:rPr>
                <w:rFonts w:ascii="Arial" w:hAnsi="Arial" w:cs="Arial"/>
                <w:sz w:val="24"/>
                <w:szCs w:val="24"/>
              </w:rPr>
              <w:t>%</w:t>
            </w:r>
          </w:p>
        </w:tc>
        <w:tc>
          <w:tcPr>
            <w:tcW w:w="894" w:type="dxa"/>
          </w:tcPr>
          <w:p w:rsidR="00343523" w:rsidRPr="00396EAD" w:rsidRDefault="00901F2E" w:rsidP="00630EE9">
            <w:pPr>
              <w:rPr>
                <w:rFonts w:ascii="Arial" w:hAnsi="Arial" w:cs="Arial"/>
                <w:sz w:val="24"/>
                <w:szCs w:val="24"/>
              </w:rPr>
            </w:pPr>
            <w:r>
              <w:rPr>
                <w:rFonts w:ascii="Arial" w:hAnsi="Arial" w:cs="Arial"/>
                <w:sz w:val="24"/>
                <w:szCs w:val="24"/>
              </w:rPr>
              <w:t>97</w:t>
            </w:r>
            <w:r w:rsidR="00343523" w:rsidRPr="00396EAD">
              <w:rPr>
                <w:rFonts w:ascii="Arial" w:hAnsi="Arial" w:cs="Arial"/>
                <w:sz w:val="24"/>
                <w:szCs w:val="24"/>
              </w:rPr>
              <w:t>%</w:t>
            </w:r>
          </w:p>
        </w:tc>
        <w:tc>
          <w:tcPr>
            <w:tcW w:w="894" w:type="dxa"/>
          </w:tcPr>
          <w:p w:rsidR="00343523" w:rsidRPr="00396EAD" w:rsidRDefault="00343523" w:rsidP="00630EE9">
            <w:pPr>
              <w:rPr>
                <w:rFonts w:ascii="Arial" w:hAnsi="Arial" w:cs="Arial"/>
                <w:sz w:val="24"/>
                <w:szCs w:val="24"/>
              </w:rPr>
            </w:pPr>
            <w:r>
              <w:rPr>
                <w:rFonts w:ascii="Arial" w:hAnsi="Arial" w:cs="Arial"/>
                <w:sz w:val="24"/>
                <w:szCs w:val="24"/>
              </w:rPr>
              <w:t>97</w:t>
            </w:r>
            <w:r w:rsidRPr="00396EAD">
              <w:rPr>
                <w:rFonts w:ascii="Arial" w:hAnsi="Arial" w:cs="Arial"/>
                <w:sz w:val="24"/>
                <w:szCs w:val="24"/>
              </w:rPr>
              <w:t>%</w:t>
            </w:r>
          </w:p>
        </w:tc>
        <w:tc>
          <w:tcPr>
            <w:tcW w:w="894" w:type="dxa"/>
          </w:tcPr>
          <w:p w:rsidR="00343523" w:rsidRPr="00396EAD" w:rsidRDefault="00343523" w:rsidP="00343523">
            <w:pPr>
              <w:rPr>
                <w:rFonts w:ascii="Arial" w:hAnsi="Arial" w:cs="Arial"/>
                <w:sz w:val="24"/>
                <w:szCs w:val="24"/>
              </w:rPr>
            </w:pPr>
            <w:r>
              <w:rPr>
                <w:rFonts w:ascii="Arial" w:hAnsi="Arial" w:cs="Arial"/>
                <w:sz w:val="24"/>
                <w:szCs w:val="24"/>
              </w:rPr>
              <w:t>97</w:t>
            </w:r>
            <w:r w:rsidRPr="00396EAD">
              <w:rPr>
                <w:rFonts w:ascii="Arial" w:hAnsi="Arial" w:cs="Arial"/>
                <w:sz w:val="24"/>
                <w:szCs w:val="24"/>
              </w:rPr>
              <w:t>%</w:t>
            </w:r>
          </w:p>
        </w:tc>
        <w:tc>
          <w:tcPr>
            <w:tcW w:w="894" w:type="dxa"/>
          </w:tcPr>
          <w:p w:rsidR="00343523" w:rsidRPr="00396EAD" w:rsidRDefault="00343523" w:rsidP="00343523">
            <w:pPr>
              <w:rPr>
                <w:rFonts w:ascii="Arial" w:hAnsi="Arial" w:cs="Arial"/>
                <w:sz w:val="24"/>
                <w:szCs w:val="24"/>
              </w:rPr>
            </w:pPr>
            <w:r>
              <w:rPr>
                <w:rFonts w:ascii="Arial" w:hAnsi="Arial" w:cs="Arial"/>
                <w:sz w:val="24"/>
                <w:szCs w:val="24"/>
              </w:rPr>
              <w:t>97%</w:t>
            </w:r>
          </w:p>
        </w:tc>
        <w:tc>
          <w:tcPr>
            <w:tcW w:w="894" w:type="dxa"/>
          </w:tcPr>
          <w:p w:rsidR="00343523" w:rsidRPr="00396EAD" w:rsidRDefault="00343523" w:rsidP="00630EE9">
            <w:pPr>
              <w:rPr>
                <w:rFonts w:ascii="Arial" w:hAnsi="Arial" w:cs="Arial"/>
                <w:sz w:val="24"/>
                <w:szCs w:val="24"/>
              </w:rPr>
            </w:pPr>
            <w:r>
              <w:rPr>
                <w:rFonts w:ascii="Arial" w:hAnsi="Arial" w:cs="Arial"/>
                <w:sz w:val="24"/>
                <w:szCs w:val="24"/>
              </w:rPr>
              <w:t>95%</w:t>
            </w:r>
          </w:p>
        </w:tc>
      </w:tr>
    </w:tbl>
    <w:p w:rsidR="00630EE9" w:rsidRPr="00DC7C39" w:rsidRDefault="00DC7C39" w:rsidP="00630EE9">
      <w:pPr>
        <w:rPr>
          <w:rFonts w:ascii="Arial" w:hAnsi="Arial" w:cs="Arial"/>
          <w:i/>
          <w:sz w:val="24"/>
          <w:szCs w:val="24"/>
        </w:rPr>
      </w:pPr>
      <w:r w:rsidRPr="00DC7C39">
        <w:rPr>
          <w:rFonts w:ascii="Arial" w:hAnsi="Arial" w:cs="Arial"/>
          <w:i/>
          <w:sz w:val="24"/>
          <w:szCs w:val="24"/>
        </w:rPr>
        <w:t>*as at 29 December 2015</w:t>
      </w:r>
    </w:p>
    <w:p w:rsidR="000666C2" w:rsidRDefault="008317CD" w:rsidP="00D31981">
      <w:pPr>
        <w:spacing w:after="0"/>
        <w:jc w:val="both"/>
        <w:rPr>
          <w:rFonts w:ascii="Arial" w:hAnsi="Arial" w:cs="Arial"/>
          <w:sz w:val="24"/>
          <w:szCs w:val="24"/>
        </w:rPr>
      </w:pPr>
      <w:r>
        <w:rPr>
          <w:rFonts w:ascii="Arial" w:hAnsi="Arial" w:cs="Arial"/>
          <w:sz w:val="24"/>
          <w:szCs w:val="24"/>
        </w:rPr>
        <w:t xml:space="preserve">Although data submitted by employers as a percentage of active membership is very encouraging, there is a lot </w:t>
      </w:r>
      <w:r w:rsidR="000666C2">
        <w:rPr>
          <w:rFonts w:ascii="Arial" w:hAnsi="Arial" w:cs="Arial"/>
          <w:sz w:val="24"/>
          <w:szCs w:val="24"/>
        </w:rPr>
        <w:t>of work to do to ensure that some employers catch up and submit files on time.</w:t>
      </w:r>
      <w:r w:rsidR="00D31981">
        <w:rPr>
          <w:rFonts w:ascii="Arial" w:hAnsi="Arial" w:cs="Arial"/>
          <w:sz w:val="24"/>
          <w:szCs w:val="24"/>
        </w:rPr>
        <w:t xml:space="preserve"> </w:t>
      </w:r>
      <w:r w:rsidR="00DC7C39">
        <w:rPr>
          <w:rFonts w:ascii="Arial" w:hAnsi="Arial" w:cs="Arial"/>
          <w:sz w:val="24"/>
          <w:szCs w:val="24"/>
        </w:rPr>
        <w:t xml:space="preserve">Although they </w:t>
      </w:r>
      <w:r w:rsidR="00C81734">
        <w:rPr>
          <w:rFonts w:ascii="Arial" w:hAnsi="Arial" w:cs="Arial"/>
          <w:sz w:val="24"/>
          <w:szCs w:val="24"/>
        </w:rPr>
        <w:t xml:space="preserve">represent </w:t>
      </w:r>
      <w:r w:rsidR="00DC7C39">
        <w:rPr>
          <w:rFonts w:ascii="Arial" w:hAnsi="Arial" w:cs="Arial"/>
          <w:sz w:val="24"/>
          <w:szCs w:val="24"/>
        </w:rPr>
        <w:t>a small proportion of active membership, missing data for smaller employers can have a</w:t>
      </w:r>
      <w:r w:rsidR="00B564D8">
        <w:rPr>
          <w:rFonts w:ascii="Arial" w:hAnsi="Arial" w:cs="Arial"/>
          <w:sz w:val="24"/>
          <w:szCs w:val="24"/>
        </w:rPr>
        <w:t>n</w:t>
      </w:r>
      <w:r w:rsidR="00DC7C39">
        <w:rPr>
          <w:rFonts w:ascii="Arial" w:hAnsi="Arial" w:cs="Arial"/>
          <w:sz w:val="24"/>
          <w:szCs w:val="24"/>
        </w:rPr>
        <w:t xml:space="preserve"> impact </w:t>
      </w:r>
      <w:r w:rsidR="00150506">
        <w:rPr>
          <w:rFonts w:ascii="Arial" w:hAnsi="Arial" w:cs="Arial"/>
          <w:sz w:val="24"/>
          <w:szCs w:val="24"/>
        </w:rPr>
        <w:t xml:space="preserve">on </w:t>
      </w:r>
      <w:r w:rsidR="00DC7C39">
        <w:rPr>
          <w:rFonts w:ascii="Arial" w:hAnsi="Arial" w:cs="Arial"/>
          <w:sz w:val="24"/>
          <w:szCs w:val="24"/>
        </w:rPr>
        <w:t>the valuation</w:t>
      </w:r>
      <w:r w:rsidR="00AC2E9F">
        <w:rPr>
          <w:rFonts w:ascii="Arial" w:hAnsi="Arial" w:cs="Arial"/>
          <w:sz w:val="24"/>
          <w:szCs w:val="24"/>
        </w:rPr>
        <w:t xml:space="preserve"> of the Fund</w:t>
      </w:r>
      <w:r w:rsidR="00DC7C39">
        <w:rPr>
          <w:rFonts w:ascii="Arial" w:hAnsi="Arial" w:cs="Arial"/>
          <w:sz w:val="24"/>
          <w:szCs w:val="24"/>
        </w:rPr>
        <w:t>.</w:t>
      </w:r>
    </w:p>
    <w:p w:rsidR="00D31981" w:rsidRDefault="00D31981" w:rsidP="00D31981">
      <w:pPr>
        <w:spacing w:after="0"/>
        <w:rPr>
          <w:rFonts w:ascii="Arial" w:hAnsi="Arial" w:cs="Arial"/>
          <w:b/>
          <w:sz w:val="24"/>
          <w:szCs w:val="24"/>
          <w:u w:val="single"/>
        </w:rPr>
      </w:pPr>
    </w:p>
    <w:p w:rsidR="00D769AE" w:rsidRPr="00C53221" w:rsidRDefault="00C53221" w:rsidP="00D31981">
      <w:pPr>
        <w:spacing w:after="0"/>
        <w:rPr>
          <w:rFonts w:ascii="Arial" w:hAnsi="Arial" w:cs="Arial"/>
          <w:b/>
          <w:sz w:val="24"/>
          <w:szCs w:val="24"/>
          <w:u w:val="single"/>
        </w:rPr>
      </w:pPr>
      <w:r w:rsidRPr="00C53221">
        <w:rPr>
          <w:rFonts w:ascii="Arial" w:hAnsi="Arial" w:cs="Arial"/>
          <w:b/>
          <w:sz w:val="24"/>
          <w:szCs w:val="24"/>
          <w:u w:val="single"/>
        </w:rPr>
        <w:t xml:space="preserve">EPIC File submissions - </w:t>
      </w:r>
      <w:r w:rsidR="00D769AE" w:rsidRPr="00C53221">
        <w:rPr>
          <w:rFonts w:ascii="Arial" w:hAnsi="Arial" w:cs="Arial"/>
          <w:b/>
          <w:sz w:val="24"/>
          <w:szCs w:val="24"/>
          <w:u w:val="single"/>
        </w:rPr>
        <w:t>Data Quality</w:t>
      </w:r>
    </w:p>
    <w:p w:rsidR="00D31981" w:rsidRDefault="00D31981" w:rsidP="00D31981">
      <w:pPr>
        <w:spacing w:after="0"/>
        <w:rPr>
          <w:rFonts w:ascii="Arial" w:hAnsi="Arial" w:cs="Arial"/>
          <w:sz w:val="24"/>
          <w:szCs w:val="24"/>
        </w:rPr>
      </w:pPr>
    </w:p>
    <w:p w:rsidR="00AE1F1C" w:rsidRDefault="00C53221" w:rsidP="00D31981">
      <w:pPr>
        <w:spacing w:after="0"/>
        <w:jc w:val="both"/>
        <w:rPr>
          <w:rFonts w:ascii="Arial" w:hAnsi="Arial" w:cs="Arial"/>
          <w:sz w:val="24"/>
          <w:szCs w:val="24"/>
        </w:rPr>
      </w:pPr>
      <w:r>
        <w:rPr>
          <w:rFonts w:ascii="Arial" w:hAnsi="Arial" w:cs="Arial"/>
          <w:sz w:val="24"/>
          <w:szCs w:val="24"/>
        </w:rPr>
        <w:t xml:space="preserve">Checks are undertaken to ensure that </w:t>
      </w:r>
      <w:r w:rsidR="00643448">
        <w:rPr>
          <w:rFonts w:ascii="Arial" w:hAnsi="Arial" w:cs="Arial"/>
          <w:sz w:val="24"/>
          <w:szCs w:val="24"/>
        </w:rPr>
        <w:t>file totals match contributions pa</w:t>
      </w:r>
      <w:r w:rsidR="00150506">
        <w:rPr>
          <w:rFonts w:ascii="Arial" w:hAnsi="Arial" w:cs="Arial"/>
          <w:sz w:val="24"/>
          <w:szCs w:val="24"/>
        </w:rPr>
        <w:t>yable to the Fund</w:t>
      </w:r>
      <w:r w:rsidR="00643448">
        <w:rPr>
          <w:rFonts w:ascii="Arial" w:hAnsi="Arial" w:cs="Arial"/>
          <w:sz w:val="24"/>
          <w:szCs w:val="24"/>
        </w:rPr>
        <w:t xml:space="preserve">. </w:t>
      </w:r>
      <w:r w:rsidR="00EE3482">
        <w:rPr>
          <w:rFonts w:ascii="Arial" w:hAnsi="Arial" w:cs="Arial"/>
          <w:sz w:val="24"/>
          <w:szCs w:val="24"/>
        </w:rPr>
        <w:t>Contributions paid to the Fund are monitored in conjunction with Lancashire County Council</w:t>
      </w:r>
      <w:r w:rsidR="00D31981">
        <w:rPr>
          <w:rFonts w:ascii="Arial" w:hAnsi="Arial" w:cs="Arial"/>
          <w:sz w:val="24"/>
          <w:szCs w:val="24"/>
        </w:rPr>
        <w:t>’</w:t>
      </w:r>
      <w:r w:rsidR="00EE3482">
        <w:rPr>
          <w:rFonts w:ascii="Arial" w:hAnsi="Arial" w:cs="Arial"/>
          <w:sz w:val="24"/>
          <w:szCs w:val="24"/>
        </w:rPr>
        <w:t>s Financial Resources Team. Contributions are collected by direct debit and mismatches between contributions reported and contributions payable are dealt with promptly as are late receipt of contributions. Processes to monitor and deal with late contributions are currently under review</w:t>
      </w:r>
      <w:r w:rsidR="00AE1F1C">
        <w:rPr>
          <w:rFonts w:ascii="Arial" w:hAnsi="Arial" w:cs="Arial"/>
          <w:sz w:val="24"/>
          <w:szCs w:val="24"/>
        </w:rPr>
        <w:t xml:space="preserve"> in order to be able to properly and promptly report any non-payment (as specified under regulations) as a breach to The Pensions Regulator.</w:t>
      </w:r>
      <w:r w:rsidR="00EE3482">
        <w:rPr>
          <w:rFonts w:ascii="Arial" w:hAnsi="Arial" w:cs="Arial"/>
          <w:sz w:val="24"/>
          <w:szCs w:val="24"/>
        </w:rPr>
        <w:t xml:space="preserve"> In addition, e</w:t>
      </w:r>
      <w:r w:rsidR="00643448">
        <w:rPr>
          <w:rFonts w:ascii="Arial" w:hAnsi="Arial" w:cs="Arial"/>
          <w:sz w:val="24"/>
          <w:szCs w:val="24"/>
        </w:rPr>
        <w:t xml:space="preserve">mployers are contacted if pensionable pay </w:t>
      </w:r>
      <w:r w:rsidR="00EE3482">
        <w:rPr>
          <w:rFonts w:ascii="Arial" w:hAnsi="Arial" w:cs="Arial"/>
          <w:sz w:val="24"/>
          <w:szCs w:val="24"/>
        </w:rPr>
        <w:t xml:space="preserve">is not comparable </w:t>
      </w:r>
      <w:r w:rsidR="00643448">
        <w:rPr>
          <w:rFonts w:ascii="Arial" w:hAnsi="Arial" w:cs="Arial"/>
          <w:sz w:val="24"/>
          <w:szCs w:val="24"/>
        </w:rPr>
        <w:t>to employee contribution</w:t>
      </w:r>
      <w:r w:rsidR="00150506">
        <w:rPr>
          <w:rFonts w:ascii="Arial" w:hAnsi="Arial" w:cs="Arial"/>
          <w:sz w:val="24"/>
          <w:szCs w:val="24"/>
        </w:rPr>
        <w:t xml:space="preserve"> amounts</w:t>
      </w:r>
      <w:r w:rsidR="00643448">
        <w:rPr>
          <w:rFonts w:ascii="Arial" w:hAnsi="Arial" w:cs="Arial"/>
          <w:sz w:val="24"/>
          <w:szCs w:val="24"/>
        </w:rPr>
        <w:t xml:space="preserve">. </w:t>
      </w:r>
      <w:r w:rsidR="00AE1F1C">
        <w:rPr>
          <w:rFonts w:ascii="Arial" w:hAnsi="Arial" w:cs="Arial"/>
          <w:sz w:val="24"/>
          <w:szCs w:val="24"/>
        </w:rPr>
        <w:t xml:space="preserve">One issue that has been identified by undertaking this comparison is that some employers need more support </w:t>
      </w:r>
      <w:r w:rsidR="00AE1F1C">
        <w:rPr>
          <w:rFonts w:ascii="Arial" w:hAnsi="Arial" w:cs="Arial"/>
          <w:sz w:val="24"/>
          <w:szCs w:val="24"/>
        </w:rPr>
        <w:lastRenderedPageBreak/>
        <w:t xml:space="preserve">in order to correctly apply the new 'assumed pensionable pay' requirements. As pension administrators, </w:t>
      </w:r>
      <w:r w:rsidR="00643448">
        <w:rPr>
          <w:rFonts w:ascii="Arial" w:hAnsi="Arial" w:cs="Arial"/>
          <w:sz w:val="24"/>
          <w:szCs w:val="24"/>
        </w:rPr>
        <w:t>it is not possible to ensure that all employers have applied assumed pensionable pay</w:t>
      </w:r>
      <w:r w:rsidR="00150506">
        <w:rPr>
          <w:rFonts w:ascii="Arial" w:hAnsi="Arial" w:cs="Arial"/>
          <w:sz w:val="24"/>
          <w:szCs w:val="24"/>
        </w:rPr>
        <w:t xml:space="preserve"> </w:t>
      </w:r>
      <w:r w:rsidR="00643448">
        <w:rPr>
          <w:rFonts w:ascii="Arial" w:hAnsi="Arial" w:cs="Arial"/>
          <w:sz w:val="24"/>
          <w:szCs w:val="24"/>
        </w:rPr>
        <w:t xml:space="preserve">correctly </w:t>
      </w:r>
      <w:r w:rsidR="00C81734">
        <w:rPr>
          <w:rFonts w:ascii="Arial" w:hAnsi="Arial" w:cs="Arial"/>
          <w:sz w:val="24"/>
          <w:szCs w:val="24"/>
        </w:rPr>
        <w:t xml:space="preserve">for each individual </w:t>
      </w:r>
      <w:r w:rsidR="00643448">
        <w:rPr>
          <w:rFonts w:ascii="Arial" w:hAnsi="Arial" w:cs="Arial"/>
          <w:sz w:val="24"/>
          <w:szCs w:val="24"/>
        </w:rPr>
        <w:t>absence</w:t>
      </w:r>
      <w:r w:rsidR="00AC2E9F">
        <w:rPr>
          <w:rFonts w:ascii="Arial" w:hAnsi="Arial" w:cs="Arial"/>
          <w:sz w:val="24"/>
          <w:szCs w:val="24"/>
        </w:rPr>
        <w:t xml:space="preserve">. </w:t>
      </w:r>
      <w:r w:rsidR="00643448">
        <w:rPr>
          <w:rFonts w:ascii="Arial" w:hAnsi="Arial" w:cs="Arial"/>
          <w:sz w:val="24"/>
          <w:szCs w:val="24"/>
        </w:rPr>
        <w:t xml:space="preserve">This </w:t>
      </w:r>
      <w:r w:rsidR="00150506">
        <w:rPr>
          <w:rFonts w:ascii="Arial" w:hAnsi="Arial" w:cs="Arial"/>
          <w:sz w:val="24"/>
          <w:szCs w:val="24"/>
        </w:rPr>
        <w:t xml:space="preserve">can only </w:t>
      </w:r>
      <w:r w:rsidR="00643448">
        <w:rPr>
          <w:rFonts w:ascii="Arial" w:hAnsi="Arial" w:cs="Arial"/>
          <w:sz w:val="24"/>
          <w:szCs w:val="24"/>
        </w:rPr>
        <w:t xml:space="preserve">be </w:t>
      </w:r>
      <w:r w:rsidR="00150506">
        <w:rPr>
          <w:rFonts w:ascii="Arial" w:hAnsi="Arial" w:cs="Arial"/>
          <w:sz w:val="24"/>
          <w:szCs w:val="24"/>
        </w:rPr>
        <w:t xml:space="preserve">achieved </w:t>
      </w:r>
      <w:r w:rsidR="00643448">
        <w:rPr>
          <w:rFonts w:ascii="Arial" w:hAnsi="Arial" w:cs="Arial"/>
          <w:sz w:val="24"/>
          <w:szCs w:val="24"/>
        </w:rPr>
        <w:t>through educating employers</w:t>
      </w:r>
      <w:r w:rsidR="00C81734">
        <w:rPr>
          <w:rFonts w:ascii="Arial" w:hAnsi="Arial" w:cs="Arial"/>
          <w:sz w:val="24"/>
          <w:szCs w:val="24"/>
        </w:rPr>
        <w:t xml:space="preserve"> and by sending regular reminders. </w:t>
      </w:r>
      <w:r w:rsidR="00150506">
        <w:rPr>
          <w:rFonts w:ascii="Arial" w:hAnsi="Arial" w:cs="Arial"/>
          <w:sz w:val="24"/>
          <w:szCs w:val="24"/>
        </w:rPr>
        <w:t xml:space="preserve">Where it is </w:t>
      </w:r>
      <w:r w:rsidR="00643448">
        <w:rPr>
          <w:rFonts w:ascii="Arial" w:hAnsi="Arial" w:cs="Arial"/>
          <w:sz w:val="24"/>
          <w:szCs w:val="24"/>
        </w:rPr>
        <w:t xml:space="preserve">known that employers have reported </w:t>
      </w:r>
      <w:r w:rsidR="00AC2E9F">
        <w:rPr>
          <w:rFonts w:ascii="Arial" w:hAnsi="Arial" w:cs="Arial"/>
          <w:sz w:val="24"/>
          <w:szCs w:val="24"/>
        </w:rPr>
        <w:t xml:space="preserve">assumed pensionable pay </w:t>
      </w:r>
      <w:r w:rsidR="00643448">
        <w:rPr>
          <w:rFonts w:ascii="Arial" w:hAnsi="Arial" w:cs="Arial"/>
          <w:sz w:val="24"/>
          <w:szCs w:val="24"/>
        </w:rPr>
        <w:t>incorrectly</w:t>
      </w:r>
      <w:r w:rsidR="00D31981">
        <w:rPr>
          <w:rFonts w:ascii="Arial" w:hAnsi="Arial" w:cs="Arial"/>
          <w:sz w:val="24"/>
          <w:szCs w:val="24"/>
        </w:rPr>
        <w:t>,</w:t>
      </w:r>
      <w:r w:rsidR="00AC2E9F">
        <w:rPr>
          <w:rFonts w:ascii="Arial" w:hAnsi="Arial" w:cs="Arial"/>
          <w:sz w:val="24"/>
          <w:szCs w:val="24"/>
        </w:rPr>
        <w:t xml:space="preserve"> adjustments have been requested </w:t>
      </w:r>
      <w:r w:rsidR="00643448">
        <w:rPr>
          <w:rFonts w:ascii="Arial" w:hAnsi="Arial" w:cs="Arial"/>
          <w:sz w:val="24"/>
          <w:szCs w:val="24"/>
        </w:rPr>
        <w:t>outside the EPIC system.</w:t>
      </w:r>
      <w:r w:rsidR="00AC2E9F">
        <w:rPr>
          <w:rFonts w:ascii="Arial" w:hAnsi="Arial" w:cs="Arial"/>
          <w:sz w:val="24"/>
          <w:szCs w:val="24"/>
        </w:rPr>
        <w:t xml:space="preserve"> </w:t>
      </w:r>
    </w:p>
    <w:p w:rsidR="00D31981" w:rsidRDefault="00D31981" w:rsidP="00D31981">
      <w:pPr>
        <w:spacing w:after="0"/>
        <w:rPr>
          <w:rFonts w:ascii="Arial" w:hAnsi="Arial" w:cs="Arial"/>
          <w:b/>
          <w:sz w:val="24"/>
          <w:szCs w:val="24"/>
          <w:u w:val="single"/>
        </w:rPr>
      </w:pPr>
    </w:p>
    <w:p w:rsidR="00506357" w:rsidRDefault="00506357" w:rsidP="00D31981">
      <w:pPr>
        <w:spacing w:after="0"/>
        <w:rPr>
          <w:rFonts w:ascii="Arial" w:hAnsi="Arial" w:cs="Arial"/>
          <w:b/>
          <w:sz w:val="24"/>
          <w:szCs w:val="24"/>
          <w:u w:val="single"/>
        </w:rPr>
      </w:pPr>
      <w:r>
        <w:rPr>
          <w:rFonts w:ascii="Arial" w:hAnsi="Arial" w:cs="Arial"/>
          <w:b/>
          <w:sz w:val="24"/>
          <w:szCs w:val="24"/>
          <w:u w:val="single"/>
        </w:rPr>
        <w:t xml:space="preserve">Leaver forms </w:t>
      </w:r>
      <w:r w:rsidR="003565AB">
        <w:rPr>
          <w:rFonts w:ascii="Arial" w:hAnsi="Arial" w:cs="Arial"/>
          <w:b/>
          <w:sz w:val="24"/>
          <w:szCs w:val="24"/>
          <w:u w:val="single"/>
        </w:rPr>
        <w:t>–</w:t>
      </w:r>
      <w:r>
        <w:rPr>
          <w:rFonts w:ascii="Arial" w:hAnsi="Arial" w:cs="Arial"/>
          <w:b/>
          <w:sz w:val="24"/>
          <w:szCs w:val="24"/>
          <w:u w:val="single"/>
        </w:rPr>
        <w:t xml:space="preserve"> </w:t>
      </w:r>
      <w:r w:rsidR="003565AB">
        <w:rPr>
          <w:rFonts w:ascii="Arial" w:hAnsi="Arial" w:cs="Arial"/>
          <w:b/>
          <w:sz w:val="24"/>
          <w:szCs w:val="24"/>
          <w:u w:val="single"/>
        </w:rPr>
        <w:t>Employer Performance</w:t>
      </w:r>
    </w:p>
    <w:p w:rsidR="00D31981" w:rsidRDefault="00D31981" w:rsidP="00D31981">
      <w:pPr>
        <w:spacing w:after="0"/>
        <w:rPr>
          <w:rFonts w:ascii="Arial" w:hAnsi="Arial" w:cs="Arial"/>
          <w:sz w:val="24"/>
          <w:szCs w:val="24"/>
        </w:rPr>
      </w:pPr>
    </w:p>
    <w:p w:rsidR="00FD7AB7" w:rsidRDefault="005313C4" w:rsidP="00D31981">
      <w:pPr>
        <w:spacing w:after="0"/>
        <w:jc w:val="both"/>
        <w:rPr>
          <w:rFonts w:ascii="Arial" w:hAnsi="Arial" w:cs="Arial"/>
          <w:sz w:val="24"/>
          <w:szCs w:val="24"/>
        </w:rPr>
      </w:pPr>
      <w:r>
        <w:rPr>
          <w:rFonts w:ascii="Arial" w:hAnsi="Arial" w:cs="Arial"/>
          <w:sz w:val="24"/>
          <w:szCs w:val="24"/>
        </w:rPr>
        <w:t xml:space="preserve">Scheme members who leave their employment should be notified about their deferred LGPS benefits within two </w:t>
      </w:r>
      <w:r w:rsidR="00506357">
        <w:rPr>
          <w:rFonts w:ascii="Arial" w:hAnsi="Arial" w:cs="Arial"/>
          <w:sz w:val="24"/>
          <w:szCs w:val="24"/>
        </w:rPr>
        <w:t>months of leaving</w:t>
      </w:r>
      <w:r>
        <w:rPr>
          <w:rFonts w:ascii="Arial" w:hAnsi="Arial" w:cs="Arial"/>
          <w:sz w:val="24"/>
          <w:szCs w:val="24"/>
        </w:rPr>
        <w:t xml:space="preserve"> their employment</w:t>
      </w:r>
      <w:r w:rsidR="00506357">
        <w:rPr>
          <w:rFonts w:ascii="Arial" w:hAnsi="Arial" w:cs="Arial"/>
          <w:sz w:val="24"/>
          <w:szCs w:val="24"/>
        </w:rPr>
        <w:t xml:space="preserve">. To enable </w:t>
      </w:r>
      <w:r>
        <w:rPr>
          <w:rFonts w:ascii="Arial" w:hAnsi="Arial" w:cs="Arial"/>
          <w:sz w:val="24"/>
          <w:szCs w:val="24"/>
        </w:rPr>
        <w:t xml:space="preserve">YPS </w:t>
      </w:r>
      <w:r w:rsidR="00506357">
        <w:rPr>
          <w:rFonts w:ascii="Arial" w:hAnsi="Arial" w:cs="Arial"/>
          <w:sz w:val="24"/>
          <w:szCs w:val="24"/>
        </w:rPr>
        <w:t xml:space="preserve">to meet this </w:t>
      </w:r>
      <w:r w:rsidR="00CA6FF6">
        <w:rPr>
          <w:rFonts w:ascii="Arial" w:hAnsi="Arial" w:cs="Arial"/>
          <w:sz w:val="24"/>
          <w:szCs w:val="24"/>
        </w:rPr>
        <w:t>requirement</w:t>
      </w:r>
      <w:r w:rsidR="00506357">
        <w:rPr>
          <w:rFonts w:ascii="Arial" w:hAnsi="Arial" w:cs="Arial"/>
          <w:sz w:val="24"/>
          <w:szCs w:val="24"/>
        </w:rPr>
        <w:t>,</w:t>
      </w:r>
      <w:r>
        <w:rPr>
          <w:rFonts w:ascii="Arial" w:hAnsi="Arial" w:cs="Arial"/>
          <w:sz w:val="24"/>
          <w:szCs w:val="24"/>
        </w:rPr>
        <w:t xml:space="preserve"> employers are asked to </w:t>
      </w:r>
      <w:r w:rsidR="00506357">
        <w:rPr>
          <w:rFonts w:ascii="Arial" w:hAnsi="Arial" w:cs="Arial"/>
          <w:sz w:val="24"/>
          <w:szCs w:val="24"/>
        </w:rPr>
        <w:t xml:space="preserve">supply us with </w:t>
      </w:r>
      <w:r>
        <w:rPr>
          <w:rFonts w:ascii="Arial" w:hAnsi="Arial" w:cs="Arial"/>
          <w:sz w:val="24"/>
          <w:szCs w:val="24"/>
        </w:rPr>
        <w:t xml:space="preserve">information about the </w:t>
      </w:r>
      <w:r w:rsidR="00506357">
        <w:rPr>
          <w:rFonts w:ascii="Arial" w:hAnsi="Arial" w:cs="Arial"/>
          <w:sz w:val="24"/>
          <w:szCs w:val="24"/>
        </w:rPr>
        <w:t>leaver within 5 working days of their leaving date</w:t>
      </w:r>
      <w:r w:rsidR="00CA6FF6">
        <w:rPr>
          <w:rFonts w:ascii="Arial" w:hAnsi="Arial" w:cs="Arial"/>
          <w:sz w:val="24"/>
          <w:szCs w:val="24"/>
        </w:rPr>
        <w:t>. Although this timescale</w:t>
      </w:r>
      <w:r>
        <w:rPr>
          <w:rFonts w:ascii="Arial" w:hAnsi="Arial" w:cs="Arial"/>
          <w:sz w:val="24"/>
          <w:szCs w:val="24"/>
        </w:rPr>
        <w:t xml:space="preserve"> is not </w:t>
      </w:r>
      <w:r w:rsidR="00CA6FF6">
        <w:rPr>
          <w:rFonts w:ascii="Arial" w:hAnsi="Arial" w:cs="Arial"/>
          <w:sz w:val="24"/>
          <w:szCs w:val="24"/>
        </w:rPr>
        <w:t xml:space="preserve">closely </w:t>
      </w:r>
      <w:r w:rsidR="00506357">
        <w:rPr>
          <w:rFonts w:ascii="Arial" w:hAnsi="Arial" w:cs="Arial"/>
          <w:sz w:val="24"/>
          <w:szCs w:val="24"/>
        </w:rPr>
        <w:t>monitor</w:t>
      </w:r>
      <w:r>
        <w:rPr>
          <w:rFonts w:ascii="Arial" w:hAnsi="Arial" w:cs="Arial"/>
          <w:sz w:val="24"/>
          <w:szCs w:val="24"/>
        </w:rPr>
        <w:t>ed</w:t>
      </w:r>
      <w:r w:rsidR="00CA6FF6">
        <w:rPr>
          <w:rFonts w:ascii="Arial" w:hAnsi="Arial" w:cs="Arial"/>
          <w:sz w:val="24"/>
          <w:szCs w:val="24"/>
        </w:rPr>
        <w:t>, it is clear that w</w:t>
      </w:r>
      <w:r w:rsidR="00150506">
        <w:rPr>
          <w:rFonts w:ascii="Arial" w:hAnsi="Arial" w:cs="Arial"/>
          <w:sz w:val="24"/>
          <w:szCs w:val="24"/>
        </w:rPr>
        <w:t xml:space="preserve">here </w:t>
      </w:r>
      <w:r w:rsidR="00506357">
        <w:rPr>
          <w:rFonts w:ascii="Arial" w:hAnsi="Arial" w:cs="Arial"/>
          <w:sz w:val="24"/>
          <w:szCs w:val="24"/>
        </w:rPr>
        <w:t xml:space="preserve">employees are retiring </w:t>
      </w:r>
      <w:r w:rsidR="00150506">
        <w:rPr>
          <w:rFonts w:ascii="Arial" w:hAnsi="Arial" w:cs="Arial"/>
          <w:sz w:val="24"/>
          <w:szCs w:val="24"/>
        </w:rPr>
        <w:t xml:space="preserve">(and therefore </w:t>
      </w:r>
      <w:r w:rsidR="00FD7AB7">
        <w:rPr>
          <w:rFonts w:ascii="Arial" w:hAnsi="Arial" w:cs="Arial"/>
          <w:sz w:val="24"/>
          <w:szCs w:val="24"/>
        </w:rPr>
        <w:t xml:space="preserve">require payment of benefits) </w:t>
      </w:r>
      <w:r w:rsidR="00506357">
        <w:rPr>
          <w:rFonts w:ascii="Arial" w:hAnsi="Arial" w:cs="Arial"/>
          <w:sz w:val="24"/>
          <w:szCs w:val="24"/>
        </w:rPr>
        <w:t xml:space="preserve">employers tend to </w:t>
      </w:r>
      <w:r w:rsidR="00CA6FF6">
        <w:rPr>
          <w:rFonts w:ascii="Arial" w:hAnsi="Arial" w:cs="Arial"/>
          <w:sz w:val="24"/>
          <w:szCs w:val="24"/>
        </w:rPr>
        <w:t>s</w:t>
      </w:r>
      <w:r w:rsidR="00506357">
        <w:rPr>
          <w:rFonts w:ascii="Arial" w:hAnsi="Arial" w:cs="Arial"/>
          <w:sz w:val="24"/>
          <w:szCs w:val="24"/>
        </w:rPr>
        <w:t>ubmit</w:t>
      </w:r>
      <w:r w:rsidR="00CA6FF6">
        <w:rPr>
          <w:rFonts w:ascii="Arial" w:hAnsi="Arial" w:cs="Arial"/>
          <w:sz w:val="24"/>
          <w:szCs w:val="24"/>
        </w:rPr>
        <w:t xml:space="preserve"> information promptly, but this is not the case where information is required in respect of early leavers</w:t>
      </w:r>
      <w:r w:rsidR="00FD57D4">
        <w:rPr>
          <w:rFonts w:ascii="Arial" w:hAnsi="Arial" w:cs="Arial"/>
          <w:sz w:val="24"/>
          <w:szCs w:val="24"/>
        </w:rPr>
        <w:t xml:space="preserve">. </w:t>
      </w:r>
      <w:r w:rsidR="00CA6FF6">
        <w:rPr>
          <w:rFonts w:ascii="Arial" w:hAnsi="Arial" w:cs="Arial"/>
          <w:sz w:val="24"/>
          <w:szCs w:val="24"/>
        </w:rPr>
        <w:t xml:space="preserve">Consequently there are ongoing </w:t>
      </w:r>
      <w:r w:rsidR="00FD7AB7">
        <w:rPr>
          <w:rFonts w:ascii="Arial" w:hAnsi="Arial" w:cs="Arial"/>
          <w:sz w:val="24"/>
          <w:szCs w:val="24"/>
        </w:rPr>
        <w:t xml:space="preserve">issues </w:t>
      </w:r>
      <w:r w:rsidR="00506357">
        <w:rPr>
          <w:rFonts w:ascii="Arial" w:hAnsi="Arial" w:cs="Arial"/>
          <w:sz w:val="24"/>
          <w:szCs w:val="24"/>
        </w:rPr>
        <w:t>w</w:t>
      </w:r>
      <w:r w:rsidR="00CA6FF6">
        <w:rPr>
          <w:rFonts w:ascii="Arial" w:hAnsi="Arial" w:cs="Arial"/>
          <w:sz w:val="24"/>
          <w:szCs w:val="24"/>
        </w:rPr>
        <w:t xml:space="preserve">ith </w:t>
      </w:r>
      <w:r w:rsidR="00506357">
        <w:rPr>
          <w:rFonts w:ascii="Arial" w:hAnsi="Arial" w:cs="Arial"/>
          <w:sz w:val="24"/>
          <w:szCs w:val="24"/>
        </w:rPr>
        <w:t>employers not supply</w:t>
      </w:r>
      <w:r w:rsidR="00CA6FF6">
        <w:rPr>
          <w:rFonts w:ascii="Arial" w:hAnsi="Arial" w:cs="Arial"/>
          <w:sz w:val="24"/>
          <w:szCs w:val="24"/>
        </w:rPr>
        <w:t xml:space="preserve">ing leaver </w:t>
      </w:r>
      <w:r w:rsidR="00506357">
        <w:rPr>
          <w:rFonts w:ascii="Arial" w:hAnsi="Arial" w:cs="Arial"/>
          <w:sz w:val="24"/>
          <w:szCs w:val="24"/>
        </w:rPr>
        <w:t xml:space="preserve">forms </w:t>
      </w:r>
      <w:r w:rsidR="00CA6FF6">
        <w:rPr>
          <w:rFonts w:ascii="Arial" w:hAnsi="Arial" w:cs="Arial"/>
          <w:sz w:val="24"/>
          <w:szCs w:val="24"/>
        </w:rPr>
        <w:t>in a timely manner even though employer data files indicate missing members (which may be early leavers)</w:t>
      </w:r>
      <w:r w:rsidR="00506357">
        <w:rPr>
          <w:rFonts w:ascii="Arial" w:hAnsi="Arial" w:cs="Arial"/>
          <w:sz w:val="24"/>
          <w:szCs w:val="24"/>
        </w:rPr>
        <w:t xml:space="preserve">. </w:t>
      </w:r>
      <w:r w:rsidR="00FD7AB7">
        <w:rPr>
          <w:rFonts w:ascii="Arial" w:hAnsi="Arial" w:cs="Arial"/>
          <w:sz w:val="24"/>
          <w:szCs w:val="24"/>
        </w:rPr>
        <w:t xml:space="preserve">Not </w:t>
      </w:r>
      <w:r w:rsidR="00CA6FF6">
        <w:rPr>
          <w:rFonts w:ascii="Arial" w:hAnsi="Arial" w:cs="Arial"/>
          <w:sz w:val="24"/>
          <w:szCs w:val="24"/>
        </w:rPr>
        <w:t xml:space="preserve">processing members as </w:t>
      </w:r>
      <w:r w:rsidR="00FD7AB7">
        <w:rPr>
          <w:rFonts w:ascii="Arial" w:hAnsi="Arial" w:cs="Arial"/>
          <w:sz w:val="24"/>
          <w:szCs w:val="24"/>
        </w:rPr>
        <w:t>leav</w:t>
      </w:r>
      <w:r w:rsidR="00CA6FF6">
        <w:rPr>
          <w:rFonts w:ascii="Arial" w:hAnsi="Arial" w:cs="Arial"/>
          <w:sz w:val="24"/>
          <w:szCs w:val="24"/>
        </w:rPr>
        <w:t xml:space="preserve">ers </w:t>
      </w:r>
      <w:r w:rsidR="00FD7AB7">
        <w:rPr>
          <w:rFonts w:ascii="Arial" w:hAnsi="Arial" w:cs="Arial"/>
          <w:sz w:val="24"/>
          <w:szCs w:val="24"/>
        </w:rPr>
        <w:t xml:space="preserve">can have an impact on valuation data, in particular where members are mistakenly reported as actively contributing when they are not. </w:t>
      </w:r>
    </w:p>
    <w:p w:rsidR="00D31981" w:rsidRDefault="00D31981" w:rsidP="00D31981">
      <w:pPr>
        <w:spacing w:after="0"/>
        <w:rPr>
          <w:rFonts w:ascii="Arial" w:hAnsi="Arial" w:cs="Arial"/>
          <w:b/>
          <w:sz w:val="24"/>
          <w:szCs w:val="24"/>
          <w:u w:val="single"/>
        </w:rPr>
      </w:pPr>
    </w:p>
    <w:p w:rsidR="000666C2" w:rsidRDefault="000666C2" w:rsidP="00D31981">
      <w:pPr>
        <w:spacing w:after="0"/>
        <w:rPr>
          <w:rFonts w:ascii="Arial" w:hAnsi="Arial" w:cs="Arial"/>
          <w:b/>
          <w:sz w:val="24"/>
          <w:szCs w:val="24"/>
          <w:u w:val="single"/>
        </w:rPr>
      </w:pPr>
      <w:r w:rsidRPr="000666C2">
        <w:rPr>
          <w:rFonts w:ascii="Arial" w:hAnsi="Arial" w:cs="Arial"/>
          <w:b/>
          <w:sz w:val="24"/>
          <w:szCs w:val="24"/>
          <w:u w:val="single"/>
        </w:rPr>
        <w:t xml:space="preserve">Steps </w:t>
      </w:r>
      <w:r>
        <w:rPr>
          <w:rFonts w:ascii="Arial" w:hAnsi="Arial" w:cs="Arial"/>
          <w:b/>
          <w:sz w:val="24"/>
          <w:szCs w:val="24"/>
          <w:u w:val="single"/>
        </w:rPr>
        <w:t xml:space="preserve">taken </w:t>
      </w:r>
      <w:r w:rsidR="003565AB">
        <w:rPr>
          <w:rFonts w:ascii="Arial" w:hAnsi="Arial" w:cs="Arial"/>
          <w:b/>
          <w:sz w:val="24"/>
          <w:szCs w:val="24"/>
          <w:u w:val="single"/>
        </w:rPr>
        <w:t xml:space="preserve">to improve performance and quality </w:t>
      </w:r>
      <w:r w:rsidR="00D31981">
        <w:rPr>
          <w:rFonts w:ascii="Arial" w:hAnsi="Arial" w:cs="Arial"/>
          <w:b/>
          <w:sz w:val="24"/>
          <w:szCs w:val="24"/>
          <w:u w:val="single"/>
        </w:rPr>
        <w:t>–</w:t>
      </w:r>
    </w:p>
    <w:p w:rsidR="00D31981" w:rsidRPr="000666C2" w:rsidRDefault="00D31981" w:rsidP="00D31981">
      <w:pPr>
        <w:spacing w:after="0"/>
        <w:rPr>
          <w:rFonts w:ascii="Arial" w:hAnsi="Arial" w:cs="Arial"/>
          <w:b/>
          <w:sz w:val="24"/>
          <w:szCs w:val="24"/>
          <w:u w:val="single"/>
        </w:rPr>
      </w:pPr>
    </w:p>
    <w:p w:rsidR="00500938" w:rsidRPr="00500938" w:rsidRDefault="000666C2" w:rsidP="00D31981">
      <w:pPr>
        <w:pStyle w:val="ListParagraph"/>
        <w:numPr>
          <w:ilvl w:val="0"/>
          <w:numId w:val="3"/>
        </w:numPr>
        <w:jc w:val="both"/>
        <w:rPr>
          <w:rFonts w:ascii="Arial" w:hAnsi="Arial" w:cs="Arial"/>
          <w:sz w:val="24"/>
          <w:szCs w:val="24"/>
        </w:rPr>
      </w:pPr>
      <w:r w:rsidRPr="000666C2">
        <w:rPr>
          <w:rFonts w:ascii="Arial" w:hAnsi="Arial" w:cs="Arial"/>
          <w:sz w:val="24"/>
          <w:szCs w:val="24"/>
        </w:rPr>
        <w:t xml:space="preserve">Individual employers are being </w:t>
      </w:r>
      <w:r w:rsidR="00FD57D4">
        <w:rPr>
          <w:rFonts w:ascii="Arial" w:hAnsi="Arial" w:cs="Arial"/>
          <w:sz w:val="24"/>
          <w:szCs w:val="24"/>
        </w:rPr>
        <w:t xml:space="preserve">actively </w:t>
      </w:r>
      <w:r w:rsidRPr="000666C2">
        <w:rPr>
          <w:rFonts w:ascii="Arial" w:hAnsi="Arial" w:cs="Arial"/>
          <w:sz w:val="24"/>
          <w:szCs w:val="24"/>
        </w:rPr>
        <w:t>targeted and supported</w:t>
      </w:r>
      <w:r w:rsidR="00D31981">
        <w:rPr>
          <w:rFonts w:ascii="Arial" w:hAnsi="Arial" w:cs="Arial"/>
          <w:sz w:val="24"/>
          <w:szCs w:val="24"/>
        </w:rPr>
        <w:t>.</w:t>
      </w:r>
      <w:r w:rsidRPr="000666C2">
        <w:rPr>
          <w:rFonts w:ascii="Arial" w:hAnsi="Arial" w:cs="Arial"/>
          <w:sz w:val="24"/>
          <w:szCs w:val="24"/>
        </w:rPr>
        <w:t xml:space="preserve"> </w:t>
      </w:r>
    </w:p>
    <w:p w:rsidR="000666C2" w:rsidRDefault="000666C2" w:rsidP="00D31981">
      <w:pPr>
        <w:pStyle w:val="ListParagraph"/>
        <w:numPr>
          <w:ilvl w:val="0"/>
          <w:numId w:val="3"/>
        </w:numPr>
        <w:jc w:val="both"/>
        <w:rPr>
          <w:rFonts w:ascii="Arial" w:hAnsi="Arial" w:cs="Arial"/>
          <w:sz w:val="24"/>
          <w:szCs w:val="24"/>
        </w:rPr>
      </w:pPr>
      <w:r w:rsidRPr="000666C2">
        <w:rPr>
          <w:rFonts w:ascii="Arial" w:hAnsi="Arial" w:cs="Arial"/>
          <w:sz w:val="24"/>
          <w:szCs w:val="24"/>
        </w:rPr>
        <w:t>New admitted bodies are sent an email outlining their responsibilities</w:t>
      </w:r>
      <w:r w:rsidR="00FD57D4">
        <w:rPr>
          <w:rFonts w:ascii="Arial" w:hAnsi="Arial" w:cs="Arial"/>
          <w:sz w:val="24"/>
          <w:szCs w:val="24"/>
        </w:rPr>
        <w:t xml:space="preserve"> in the strongest possible terms</w:t>
      </w:r>
      <w:r w:rsidR="00D31981">
        <w:rPr>
          <w:rFonts w:ascii="Arial" w:hAnsi="Arial" w:cs="Arial"/>
          <w:sz w:val="24"/>
          <w:szCs w:val="24"/>
        </w:rPr>
        <w:t>.</w:t>
      </w:r>
      <w:r w:rsidR="00FD57D4">
        <w:rPr>
          <w:rFonts w:ascii="Arial" w:hAnsi="Arial" w:cs="Arial"/>
          <w:sz w:val="24"/>
          <w:szCs w:val="24"/>
        </w:rPr>
        <w:t xml:space="preserve"> </w:t>
      </w:r>
      <w:r w:rsidR="00822E2B">
        <w:rPr>
          <w:rFonts w:ascii="Arial" w:hAnsi="Arial" w:cs="Arial"/>
          <w:sz w:val="24"/>
          <w:szCs w:val="24"/>
        </w:rPr>
        <w:t xml:space="preserve"> </w:t>
      </w:r>
    </w:p>
    <w:p w:rsidR="00500938" w:rsidRDefault="00500938" w:rsidP="00D31981">
      <w:pPr>
        <w:pStyle w:val="ListParagraph"/>
        <w:numPr>
          <w:ilvl w:val="0"/>
          <w:numId w:val="3"/>
        </w:numPr>
        <w:jc w:val="both"/>
        <w:rPr>
          <w:rFonts w:ascii="Arial" w:hAnsi="Arial" w:cs="Arial"/>
          <w:sz w:val="24"/>
          <w:szCs w:val="24"/>
        </w:rPr>
      </w:pPr>
      <w:r>
        <w:rPr>
          <w:rFonts w:ascii="Arial" w:hAnsi="Arial" w:cs="Arial"/>
          <w:sz w:val="24"/>
          <w:szCs w:val="24"/>
        </w:rPr>
        <w:t xml:space="preserve">The </w:t>
      </w:r>
      <w:r w:rsidR="00096D9E">
        <w:rPr>
          <w:rFonts w:ascii="Arial" w:hAnsi="Arial" w:cs="Arial"/>
          <w:sz w:val="24"/>
          <w:szCs w:val="24"/>
        </w:rPr>
        <w:t>Funds P</w:t>
      </w:r>
      <w:r>
        <w:rPr>
          <w:rFonts w:ascii="Arial" w:hAnsi="Arial" w:cs="Arial"/>
          <w:sz w:val="24"/>
          <w:szCs w:val="24"/>
        </w:rPr>
        <w:t xml:space="preserve">ension </w:t>
      </w:r>
      <w:r w:rsidR="00096D9E">
        <w:rPr>
          <w:rFonts w:ascii="Arial" w:hAnsi="Arial" w:cs="Arial"/>
          <w:sz w:val="24"/>
          <w:szCs w:val="24"/>
        </w:rPr>
        <w:t>A</w:t>
      </w:r>
      <w:r>
        <w:rPr>
          <w:rFonts w:ascii="Arial" w:hAnsi="Arial" w:cs="Arial"/>
          <w:sz w:val="24"/>
          <w:szCs w:val="24"/>
        </w:rPr>
        <w:t xml:space="preserve">dministration </w:t>
      </w:r>
      <w:r w:rsidR="00096D9E">
        <w:rPr>
          <w:rFonts w:ascii="Arial" w:hAnsi="Arial" w:cs="Arial"/>
          <w:sz w:val="24"/>
          <w:szCs w:val="24"/>
        </w:rPr>
        <w:t>S</w:t>
      </w:r>
      <w:r>
        <w:rPr>
          <w:rFonts w:ascii="Arial" w:hAnsi="Arial" w:cs="Arial"/>
          <w:sz w:val="24"/>
          <w:szCs w:val="24"/>
        </w:rPr>
        <w:t xml:space="preserve">trategy </w:t>
      </w:r>
      <w:r w:rsidR="00096D9E">
        <w:rPr>
          <w:rFonts w:ascii="Arial" w:hAnsi="Arial" w:cs="Arial"/>
          <w:sz w:val="24"/>
          <w:szCs w:val="24"/>
        </w:rPr>
        <w:t>S</w:t>
      </w:r>
      <w:r>
        <w:rPr>
          <w:rFonts w:ascii="Arial" w:hAnsi="Arial" w:cs="Arial"/>
          <w:sz w:val="24"/>
          <w:szCs w:val="24"/>
        </w:rPr>
        <w:t xml:space="preserve">tatement </w:t>
      </w:r>
      <w:r w:rsidR="00096D9E">
        <w:rPr>
          <w:rFonts w:ascii="Arial" w:hAnsi="Arial" w:cs="Arial"/>
          <w:sz w:val="24"/>
          <w:szCs w:val="24"/>
        </w:rPr>
        <w:t xml:space="preserve">(PASS) </w:t>
      </w:r>
      <w:r>
        <w:rPr>
          <w:rFonts w:ascii="Arial" w:hAnsi="Arial" w:cs="Arial"/>
          <w:sz w:val="24"/>
          <w:szCs w:val="24"/>
        </w:rPr>
        <w:t xml:space="preserve">and </w:t>
      </w:r>
      <w:r w:rsidR="00096D9E">
        <w:rPr>
          <w:rFonts w:ascii="Arial" w:hAnsi="Arial" w:cs="Arial"/>
          <w:sz w:val="24"/>
          <w:szCs w:val="24"/>
        </w:rPr>
        <w:t>comprehensive E</w:t>
      </w:r>
      <w:r>
        <w:rPr>
          <w:rFonts w:ascii="Arial" w:hAnsi="Arial" w:cs="Arial"/>
          <w:sz w:val="24"/>
          <w:szCs w:val="24"/>
        </w:rPr>
        <w:t xml:space="preserve">mployer </w:t>
      </w:r>
      <w:r w:rsidR="00096D9E">
        <w:rPr>
          <w:rFonts w:ascii="Arial" w:hAnsi="Arial" w:cs="Arial"/>
          <w:sz w:val="24"/>
          <w:szCs w:val="24"/>
        </w:rPr>
        <w:t>G</w:t>
      </w:r>
      <w:r>
        <w:rPr>
          <w:rFonts w:ascii="Arial" w:hAnsi="Arial" w:cs="Arial"/>
          <w:sz w:val="24"/>
          <w:szCs w:val="24"/>
        </w:rPr>
        <w:t xml:space="preserve">uides </w:t>
      </w:r>
      <w:r w:rsidR="00096D9E">
        <w:rPr>
          <w:rFonts w:ascii="Arial" w:hAnsi="Arial" w:cs="Arial"/>
          <w:sz w:val="24"/>
          <w:szCs w:val="24"/>
        </w:rPr>
        <w:t>are available on the YPS website w</w:t>
      </w:r>
      <w:r>
        <w:rPr>
          <w:rFonts w:ascii="Arial" w:hAnsi="Arial" w:cs="Arial"/>
          <w:sz w:val="24"/>
          <w:szCs w:val="24"/>
        </w:rPr>
        <w:t xml:space="preserve">hich explain </w:t>
      </w:r>
      <w:r w:rsidR="00096D9E">
        <w:rPr>
          <w:rFonts w:ascii="Arial" w:hAnsi="Arial" w:cs="Arial"/>
          <w:sz w:val="24"/>
          <w:szCs w:val="24"/>
        </w:rPr>
        <w:t xml:space="preserve">employer </w:t>
      </w:r>
      <w:r>
        <w:rPr>
          <w:rFonts w:ascii="Arial" w:hAnsi="Arial" w:cs="Arial"/>
          <w:sz w:val="24"/>
          <w:szCs w:val="24"/>
        </w:rPr>
        <w:t>responsibilities</w:t>
      </w:r>
      <w:r w:rsidR="0025501E">
        <w:rPr>
          <w:rFonts w:ascii="Arial" w:hAnsi="Arial" w:cs="Arial"/>
          <w:sz w:val="24"/>
          <w:szCs w:val="24"/>
        </w:rPr>
        <w:t xml:space="preserve"> and the correct processes to follow</w:t>
      </w:r>
      <w:r w:rsidR="00D31981">
        <w:rPr>
          <w:rFonts w:ascii="Arial" w:hAnsi="Arial" w:cs="Arial"/>
          <w:sz w:val="24"/>
          <w:szCs w:val="24"/>
        </w:rPr>
        <w:t>.</w:t>
      </w:r>
    </w:p>
    <w:p w:rsidR="0025501E" w:rsidRDefault="00096D9E" w:rsidP="00D31981">
      <w:pPr>
        <w:pStyle w:val="ListParagraph"/>
        <w:numPr>
          <w:ilvl w:val="0"/>
          <w:numId w:val="3"/>
        </w:numPr>
        <w:jc w:val="both"/>
        <w:rPr>
          <w:rFonts w:ascii="Arial" w:hAnsi="Arial" w:cs="Arial"/>
          <w:sz w:val="24"/>
          <w:szCs w:val="24"/>
        </w:rPr>
      </w:pPr>
      <w:r>
        <w:rPr>
          <w:rFonts w:ascii="Arial" w:hAnsi="Arial" w:cs="Arial"/>
          <w:sz w:val="24"/>
          <w:szCs w:val="24"/>
        </w:rPr>
        <w:t>E-</w:t>
      </w:r>
      <w:r w:rsidR="0025501E">
        <w:rPr>
          <w:rFonts w:ascii="Arial" w:hAnsi="Arial" w:cs="Arial"/>
          <w:sz w:val="24"/>
          <w:szCs w:val="24"/>
        </w:rPr>
        <w:t>forms are the preferred method of submission for any forms require</w:t>
      </w:r>
      <w:r>
        <w:rPr>
          <w:rFonts w:ascii="Arial" w:hAnsi="Arial" w:cs="Arial"/>
          <w:sz w:val="24"/>
          <w:szCs w:val="24"/>
        </w:rPr>
        <w:t>d by YPS</w:t>
      </w:r>
      <w:r w:rsidR="00D31981">
        <w:rPr>
          <w:rFonts w:ascii="Arial" w:hAnsi="Arial" w:cs="Arial"/>
          <w:sz w:val="24"/>
          <w:szCs w:val="24"/>
        </w:rPr>
        <w:t>.</w:t>
      </w:r>
    </w:p>
    <w:p w:rsidR="0025501E" w:rsidRDefault="00096D9E" w:rsidP="00D31981">
      <w:pPr>
        <w:pStyle w:val="ListParagraph"/>
        <w:numPr>
          <w:ilvl w:val="0"/>
          <w:numId w:val="3"/>
        </w:numPr>
        <w:jc w:val="both"/>
        <w:rPr>
          <w:rFonts w:ascii="Arial" w:hAnsi="Arial" w:cs="Arial"/>
          <w:sz w:val="24"/>
          <w:szCs w:val="24"/>
        </w:rPr>
      </w:pPr>
      <w:r>
        <w:rPr>
          <w:rFonts w:ascii="Arial" w:hAnsi="Arial" w:cs="Arial"/>
          <w:sz w:val="24"/>
          <w:szCs w:val="24"/>
        </w:rPr>
        <w:t>E</w:t>
      </w:r>
      <w:r w:rsidR="0025501E">
        <w:rPr>
          <w:rFonts w:ascii="Arial" w:hAnsi="Arial" w:cs="Arial"/>
          <w:sz w:val="24"/>
          <w:szCs w:val="24"/>
        </w:rPr>
        <w:t xml:space="preserve">mployers </w:t>
      </w:r>
      <w:r>
        <w:rPr>
          <w:rFonts w:ascii="Arial" w:hAnsi="Arial" w:cs="Arial"/>
          <w:sz w:val="24"/>
          <w:szCs w:val="24"/>
        </w:rPr>
        <w:t>with significant volumes o</w:t>
      </w:r>
      <w:r w:rsidR="0025501E">
        <w:rPr>
          <w:rFonts w:ascii="Arial" w:hAnsi="Arial" w:cs="Arial"/>
          <w:sz w:val="24"/>
          <w:szCs w:val="24"/>
        </w:rPr>
        <w:t>f leaver</w:t>
      </w:r>
      <w:r>
        <w:rPr>
          <w:rFonts w:ascii="Arial" w:hAnsi="Arial" w:cs="Arial"/>
          <w:sz w:val="24"/>
          <w:szCs w:val="24"/>
        </w:rPr>
        <w:t>s</w:t>
      </w:r>
      <w:r w:rsidR="0025501E">
        <w:rPr>
          <w:rFonts w:ascii="Arial" w:hAnsi="Arial" w:cs="Arial"/>
          <w:sz w:val="24"/>
          <w:szCs w:val="24"/>
        </w:rPr>
        <w:t xml:space="preserve"> have </w:t>
      </w:r>
      <w:r>
        <w:rPr>
          <w:rFonts w:ascii="Arial" w:hAnsi="Arial" w:cs="Arial"/>
          <w:sz w:val="24"/>
          <w:szCs w:val="24"/>
        </w:rPr>
        <w:t xml:space="preserve">been </w:t>
      </w:r>
      <w:r w:rsidR="0025501E">
        <w:rPr>
          <w:rFonts w:ascii="Arial" w:hAnsi="Arial" w:cs="Arial"/>
          <w:sz w:val="24"/>
          <w:szCs w:val="24"/>
        </w:rPr>
        <w:t>given the option to submit data by spreadsheet</w:t>
      </w:r>
      <w:r>
        <w:rPr>
          <w:rFonts w:ascii="Arial" w:hAnsi="Arial" w:cs="Arial"/>
          <w:sz w:val="24"/>
          <w:szCs w:val="24"/>
        </w:rPr>
        <w:t xml:space="preserve"> rather than by individual forms. </w:t>
      </w:r>
    </w:p>
    <w:p w:rsidR="00822E2B" w:rsidRDefault="00822E2B" w:rsidP="00D31981">
      <w:pPr>
        <w:pStyle w:val="ListParagraph"/>
        <w:numPr>
          <w:ilvl w:val="0"/>
          <w:numId w:val="3"/>
        </w:numPr>
        <w:jc w:val="both"/>
        <w:rPr>
          <w:rFonts w:ascii="Arial" w:hAnsi="Arial" w:cs="Arial"/>
          <w:sz w:val="24"/>
          <w:szCs w:val="24"/>
        </w:rPr>
      </w:pPr>
      <w:r>
        <w:rPr>
          <w:rFonts w:ascii="Arial" w:hAnsi="Arial" w:cs="Arial"/>
          <w:sz w:val="24"/>
          <w:szCs w:val="24"/>
        </w:rPr>
        <w:t xml:space="preserve">Employer visits are offered </w:t>
      </w:r>
      <w:r w:rsidR="00FD57D4">
        <w:rPr>
          <w:rFonts w:ascii="Arial" w:hAnsi="Arial" w:cs="Arial"/>
          <w:sz w:val="24"/>
          <w:szCs w:val="24"/>
        </w:rPr>
        <w:t xml:space="preserve">annually </w:t>
      </w:r>
      <w:r>
        <w:rPr>
          <w:rFonts w:ascii="Arial" w:hAnsi="Arial" w:cs="Arial"/>
          <w:sz w:val="24"/>
          <w:szCs w:val="24"/>
        </w:rPr>
        <w:t>to those with over 100 active members</w:t>
      </w:r>
      <w:r w:rsidR="008C520A">
        <w:rPr>
          <w:rFonts w:ascii="Arial" w:hAnsi="Arial" w:cs="Arial"/>
          <w:sz w:val="24"/>
          <w:szCs w:val="24"/>
        </w:rPr>
        <w:t>.</w:t>
      </w:r>
    </w:p>
    <w:p w:rsidR="00096D9E" w:rsidRDefault="00822E2B" w:rsidP="00D31981">
      <w:pPr>
        <w:pStyle w:val="ListParagraph"/>
        <w:numPr>
          <w:ilvl w:val="0"/>
          <w:numId w:val="3"/>
        </w:numPr>
        <w:jc w:val="both"/>
        <w:rPr>
          <w:rFonts w:ascii="Arial" w:hAnsi="Arial" w:cs="Arial"/>
          <w:sz w:val="24"/>
          <w:szCs w:val="24"/>
        </w:rPr>
      </w:pPr>
      <w:r w:rsidRPr="00822E2B">
        <w:rPr>
          <w:rFonts w:ascii="Arial" w:hAnsi="Arial" w:cs="Arial"/>
          <w:sz w:val="24"/>
          <w:szCs w:val="24"/>
        </w:rPr>
        <w:t xml:space="preserve">Employer training </w:t>
      </w:r>
      <w:r w:rsidR="00096D9E">
        <w:rPr>
          <w:rFonts w:ascii="Arial" w:hAnsi="Arial" w:cs="Arial"/>
          <w:sz w:val="24"/>
          <w:szCs w:val="24"/>
        </w:rPr>
        <w:t xml:space="preserve">and awareness sessions are </w:t>
      </w:r>
      <w:r w:rsidRPr="00822E2B">
        <w:rPr>
          <w:rFonts w:ascii="Arial" w:hAnsi="Arial" w:cs="Arial"/>
          <w:sz w:val="24"/>
          <w:szCs w:val="24"/>
        </w:rPr>
        <w:t>provided</w:t>
      </w:r>
      <w:r w:rsidR="00FD57D4">
        <w:rPr>
          <w:rFonts w:ascii="Arial" w:hAnsi="Arial" w:cs="Arial"/>
          <w:sz w:val="24"/>
          <w:szCs w:val="24"/>
        </w:rPr>
        <w:t xml:space="preserve"> either on request or at the instigation where there are obvious data issues</w:t>
      </w:r>
      <w:r w:rsidR="008C520A">
        <w:rPr>
          <w:rFonts w:ascii="Arial" w:hAnsi="Arial" w:cs="Arial"/>
          <w:sz w:val="24"/>
          <w:szCs w:val="24"/>
        </w:rPr>
        <w:t>.</w:t>
      </w:r>
    </w:p>
    <w:p w:rsidR="00822E2B" w:rsidRDefault="00822E2B" w:rsidP="008C520A">
      <w:pPr>
        <w:pStyle w:val="ListParagraph"/>
        <w:numPr>
          <w:ilvl w:val="0"/>
          <w:numId w:val="3"/>
        </w:numPr>
        <w:spacing w:after="0"/>
        <w:jc w:val="both"/>
        <w:rPr>
          <w:rFonts w:ascii="Arial" w:hAnsi="Arial" w:cs="Arial"/>
          <w:sz w:val="24"/>
          <w:szCs w:val="24"/>
        </w:rPr>
      </w:pPr>
      <w:r>
        <w:rPr>
          <w:rFonts w:ascii="Arial" w:hAnsi="Arial" w:cs="Arial"/>
          <w:sz w:val="24"/>
          <w:szCs w:val="24"/>
        </w:rPr>
        <w:t>E</w:t>
      </w:r>
      <w:r w:rsidR="00500938">
        <w:rPr>
          <w:rFonts w:ascii="Arial" w:hAnsi="Arial" w:cs="Arial"/>
          <w:sz w:val="24"/>
          <w:szCs w:val="24"/>
        </w:rPr>
        <w:t>mployer conference</w:t>
      </w:r>
      <w:r w:rsidR="00096D9E">
        <w:rPr>
          <w:rFonts w:ascii="Arial" w:hAnsi="Arial" w:cs="Arial"/>
          <w:sz w:val="24"/>
          <w:szCs w:val="24"/>
        </w:rPr>
        <w:t>s,</w:t>
      </w:r>
      <w:r w:rsidRPr="00822E2B">
        <w:rPr>
          <w:rFonts w:ascii="Arial" w:hAnsi="Arial" w:cs="Arial"/>
          <w:sz w:val="24"/>
          <w:szCs w:val="24"/>
        </w:rPr>
        <w:t xml:space="preserve"> e-newsletter</w:t>
      </w:r>
      <w:r w:rsidR="00096D9E">
        <w:rPr>
          <w:rFonts w:ascii="Arial" w:hAnsi="Arial" w:cs="Arial"/>
          <w:sz w:val="24"/>
          <w:szCs w:val="24"/>
        </w:rPr>
        <w:t>s and regular employer bulletins are provided as a matter of course.</w:t>
      </w:r>
    </w:p>
    <w:p w:rsidR="008C520A" w:rsidRPr="00822E2B" w:rsidRDefault="008C520A" w:rsidP="008C520A">
      <w:pPr>
        <w:pStyle w:val="ListParagraph"/>
        <w:spacing w:after="0"/>
        <w:jc w:val="both"/>
        <w:rPr>
          <w:rFonts w:ascii="Arial" w:hAnsi="Arial" w:cs="Arial"/>
          <w:sz w:val="24"/>
          <w:szCs w:val="24"/>
        </w:rPr>
      </w:pPr>
    </w:p>
    <w:p w:rsidR="003565AB" w:rsidRDefault="003565AB" w:rsidP="008C520A">
      <w:pPr>
        <w:spacing w:after="0"/>
        <w:rPr>
          <w:rFonts w:ascii="Arial" w:hAnsi="Arial" w:cs="Arial"/>
          <w:b/>
          <w:sz w:val="24"/>
          <w:szCs w:val="24"/>
          <w:u w:val="single"/>
        </w:rPr>
      </w:pPr>
      <w:r w:rsidRPr="003565AB">
        <w:rPr>
          <w:rFonts w:ascii="Arial" w:hAnsi="Arial" w:cs="Arial"/>
          <w:b/>
          <w:sz w:val="24"/>
          <w:szCs w:val="24"/>
          <w:u w:val="single"/>
        </w:rPr>
        <w:t xml:space="preserve">Further steps </w:t>
      </w:r>
    </w:p>
    <w:p w:rsidR="008C520A" w:rsidRPr="003565AB" w:rsidRDefault="008C520A" w:rsidP="008C520A">
      <w:pPr>
        <w:spacing w:after="0"/>
        <w:rPr>
          <w:rFonts w:ascii="Arial" w:hAnsi="Arial" w:cs="Arial"/>
          <w:b/>
          <w:sz w:val="24"/>
          <w:szCs w:val="24"/>
          <w:u w:val="single"/>
        </w:rPr>
      </w:pPr>
    </w:p>
    <w:p w:rsidR="003565AB" w:rsidRDefault="003565AB" w:rsidP="008C520A">
      <w:pPr>
        <w:pStyle w:val="ListParagraph"/>
        <w:numPr>
          <w:ilvl w:val="0"/>
          <w:numId w:val="3"/>
        </w:numPr>
        <w:spacing w:after="0"/>
        <w:jc w:val="both"/>
        <w:rPr>
          <w:rFonts w:ascii="Arial" w:hAnsi="Arial" w:cs="Arial"/>
          <w:sz w:val="24"/>
          <w:szCs w:val="24"/>
        </w:rPr>
      </w:pPr>
      <w:r w:rsidRPr="000666C2">
        <w:rPr>
          <w:rFonts w:ascii="Arial" w:hAnsi="Arial" w:cs="Arial"/>
          <w:sz w:val="24"/>
          <w:szCs w:val="24"/>
        </w:rPr>
        <w:t xml:space="preserve">Those employers who </w:t>
      </w:r>
      <w:r w:rsidR="00C81734">
        <w:rPr>
          <w:rFonts w:ascii="Arial" w:hAnsi="Arial" w:cs="Arial"/>
          <w:sz w:val="24"/>
          <w:szCs w:val="24"/>
        </w:rPr>
        <w:t xml:space="preserve">repeatedly </w:t>
      </w:r>
      <w:r w:rsidRPr="000666C2">
        <w:rPr>
          <w:rFonts w:ascii="Arial" w:hAnsi="Arial" w:cs="Arial"/>
          <w:sz w:val="24"/>
          <w:szCs w:val="24"/>
        </w:rPr>
        <w:t xml:space="preserve">do not submit </w:t>
      </w:r>
      <w:r w:rsidR="00C81734">
        <w:rPr>
          <w:rFonts w:ascii="Arial" w:hAnsi="Arial" w:cs="Arial"/>
          <w:sz w:val="24"/>
          <w:szCs w:val="24"/>
        </w:rPr>
        <w:t xml:space="preserve">data </w:t>
      </w:r>
      <w:r w:rsidRPr="000666C2">
        <w:rPr>
          <w:rFonts w:ascii="Arial" w:hAnsi="Arial" w:cs="Arial"/>
          <w:sz w:val="24"/>
          <w:szCs w:val="24"/>
        </w:rPr>
        <w:t>by 6</w:t>
      </w:r>
      <w:r w:rsidRPr="000666C2">
        <w:rPr>
          <w:rFonts w:ascii="Arial" w:hAnsi="Arial" w:cs="Arial"/>
          <w:sz w:val="24"/>
          <w:szCs w:val="24"/>
          <w:vertAlign w:val="superscript"/>
        </w:rPr>
        <w:t>th</w:t>
      </w:r>
      <w:r w:rsidRPr="000666C2">
        <w:rPr>
          <w:rFonts w:ascii="Arial" w:hAnsi="Arial" w:cs="Arial"/>
          <w:sz w:val="24"/>
          <w:szCs w:val="24"/>
        </w:rPr>
        <w:t xml:space="preserve"> of the month </w:t>
      </w:r>
      <w:r w:rsidR="00C81734">
        <w:rPr>
          <w:rFonts w:ascii="Arial" w:hAnsi="Arial" w:cs="Arial"/>
          <w:sz w:val="24"/>
          <w:szCs w:val="24"/>
        </w:rPr>
        <w:t>have been notified t</w:t>
      </w:r>
      <w:r w:rsidRPr="000666C2">
        <w:rPr>
          <w:rFonts w:ascii="Arial" w:hAnsi="Arial" w:cs="Arial"/>
          <w:sz w:val="24"/>
          <w:szCs w:val="24"/>
        </w:rPr>
        <w:t xml:space="preserve">hat </w:t>
      </w:r>
      <w:r w:rsidR="00C81734">
        <w:rPr>
          <w:rFonts w:ascii="Arial" w:hAnsi="Arial" w:cs="Arial"/>
          <w:sz w:val="24"/>
          <w:szCs w:val="24"/>
        </w:rPr>
        <w:t xml:space="preserve">the Fund will </w:t>
      </w:r>
      <w:r w:rsidRPr="000666C2">
        <w:rPr>
          <w:rFonts w:ascii="Arial" w:hAnsi="Arial" w:cs="Arial"/>
          <w:sz w:val="24"/>
          <w:szCs w:val="24"/>
        </w:rPr>
        <w:t>consider report</w:t>
      </w:r>
      <w:r w:rsidR="00C81734">
        <w:rPr>
          <w:rFonts w:ascii="Arial" w:hAnsi="Arial" w:cs="Arial"/>
          <w:sz w:val="24"/>
          <w:szCs w:val="24"/>
        </w:rPr>
        <w:t xml:space="preserve">ing them </w:t>
      </w:r>
      <w:r w:rsidRPr="000666C2">
        <w:rPr>
          <w:rFonts w:ascii="Arial" w:hAnsi="Arial" w:cs="Arial"/>
          <w:sz w:val="24"/>
          <w:szCs w:val="24"/>
        </w:rPr>
        <w:t>to The Pensions Regulator</w:t>
      </w:r>
      <w:r w:rsidR="008C520A">
        <w:rPr>
          <w:rFonts w:ascii="Arial" w:hAnsi="Arial" w:cs="Arial"/>
          <w:sz w:val="24"/>
          <w:szCs w:val="24"/>
        </w:rPr>
        <w:t>.</w:t>
      </w:r>
      <w:r w:rsidR="00C81734">
        <w:rPr>
          <w:rFonts w:ascii="Arial" w:hAnsi="Arial" w:cs="Arial"/>
          <w:sz w:val="24"/>
          <w:szCs w:val="24"/>
        </w:rPr>
        <w:t xml:space="preserve">  </w:t>
      </w:r>
    </w:p>
    <w:p w:rsidR="00C81734" w:rsidRDefault="00C81734" w:rsidP="008C520A">
      <w:pPr>
        <w:pStyle w:val="ListParagraph"/>
        <w:numPr>
          <w:ilvl w:val="0"/>
          <w:numId w:val="3"/>
        </w:numPr>
        <w:jc w:val="both"/>
        <w:rPr>
          <w:rFonts w:ascii="Arial" w:hAnsi="Arial" w:cs="Arial"/>
          <w:sz w:val="24"/>
          <w:szCs w:val="24"/>
        </w:rPr>
      </w:pPr>
      <w:r w:rsidRPr="00C81734">
        <w:rPr>
          <w:rFonts w:ascii="Arial" w:hAnsi="Arial" w:cs="Arial"/>
          <w:sz w:val="24"/>
          <w:szCs w:val="24"/>
        </w:rPr>
        <w:lastRenderedPageBreak/>
        <w:t xml:space="preserve">Significant resource has been </w:t>
      </w:r>
      <w:r w:rsidR="00FD57D4">
        <w:rPr>
          <w:rFonts w:ascii="Arial" w:hAnsi="Arial" w:cs="Arial"/>
          <w:sz w:val="24"/>
          <w:szCs w:val="24"/>
        </w:rPr>
        <w:t xml:space="preserve">assigned </w:t>
      </w:r>
      <w:r w:rsidRPr="00C81734">
        <w:rPr>
          <w:rFonts w:ascii="Arial" w:hAnsi="Arial" w:cs="Arial"/>
          <w:sz w:val="24"/>
          <w:szCs w:val="24"/>
        </w:rPr>
        <w:t xml:space="preserve">to </w:t>
      </w:r>
      <w:r w:rsidR="003565AB" w:rsidRPr="00C81734">
        <w:rPr>
          <w:rFonts w:ascii="Arial" w:hAnsi="Arial" w:cs="Arial"/>
          <w:sz w:val="24"/>
          <w:szCs w:val="24"/>
        </w:rPr>
        <w:t>chas</w:t>
      </w:r>
      <w:r w:rsidR="00FD57D4">
        <w:rPr>
          <w:rFonts w:ascii="Arial" w:hAnsi="Arial" w:cs="Arial"/>
          <w:sz w:val="24"/>
          <w:szCs w:val="24"/>
        </w:rPr>
        <w:t xml:space="preserve">ing </w:t>
      </w:r>
      <w:r w:rsidRPr="00C81734">
        <w:rPr>
          <w:rFonts w:ascii="Arial" w:hAnsi="Arial" w:cs="Arial"/>
          <w:sz w:val="24"/>
          <w:szCs w:val="24"/>
        </w:rPr>
        <w:t xml:space="preserve">employers </w:t>
      </w:r>
      <w:r w:rsidR="003565AB" w:rsidRPr="00C81734">
        <w:rPr>
          <w:rFonts w:ascii="Arial" w:hAnsi="Arial" w:cs="Arial"/>
          <w:sz w:val="24"/>
          <w:szCs w:val="24"/>
        </w:rPr>
        <w:t xml:space="preserve">to supply information </w:t>
      </w:r>
      <w:r w:rsidRPr="00C81734">
        <w:rPr>
          <w:rFonts w:ascii="Arial" w:hAnsi="Arial" w:cs="Arial"/>
          <w:sz w:val="24"/>
          <w:szCs w:val="24"/>
        </w:rPr>
        <w:t>promptly</w:t>
      </w:r>
      <w:r>
        <w:rPr>
          <w:rFonts w:ascii="Arial" w:hAnsi="Arial" w:cs="Arial"/>
          <w:sz w:val="24"/>
          <w:szCs w:val="24"/>
        </w:rPr>
        <w:t>.</w:t>
      </w:r>
    </w:p>
    <w:p w:rsidR="003565AB" w:rsidRDefault="003565AB" w:rsidP="008C520A">
      <w:pPr>
        <w:pStyle w:val="ListParagraph"/>
        <w:numPr>
          <w:ilvl w:val="0"/>
          <w:numId w:val="3"/>
        </w:numPr>
        <w:jc w:val="both"/>
        <w:rPr>
          <w:rFonts w:ascii="Arial" w:hAnsi="Arial" w:cs="Arial"/>
          <w:sz w:val="24"/>
          <w:szCs w:val="24"/>
        </w:rPr>
      </w:pPr>
      <w:r w:rsidRPr="007908B6">
        <w:rPr>
          <w:rFonts w:ascii="Arial" w:hAnsi="Arial" w:cs="Arial"/>
          <w:sz w:val="24"/>
          <w:szCs w:val="24"/>
        </w:rPr>
        <w:t xml:space="preserve">The </w:t>
      </w:r>
      <w:r w:rsidR="00FD57D4" w:rsidRPr="007908B6">
        <w:rPr>
          <w:rFonts w:ascii="Arial" w:hAnsi="Arial" w:cs="Arial"/>
          <w:sz w:val="24"/>
          <w:szCs w:val="24"/>
        </w:rPr>
        <w:t>Fund's A</w:t>
      </w:r>
      <w:r w:rsidRPr="007908B6">
        <w:rPr>
          <w:rFonts w:ascii="Arial" w:hAnsi="Arial" w:cs="Arial"/>
          <w:sz w:val="24"/>
          <w:szCs w:val="24"/>
        </w:rPr>
        <w:t xml:space="preserve">ctuary will be consulted as to how to </w:t>
      </w:r>
      <w:r w:rsidR="00C81734" w:rsidRPr="007908B6">
        <w:rPr>
          <w:rFonts w:ascii="Arial" w:hAnsi="Arial" w:cs="Arial"/>
          <w:sz w:val="24"/>
          <w:szCs w:val="24"/>
        </w:rPr>
        <w:t xml:space="preserve">best </w:t>
      </w:r>
      <w:r w:rsidRPr="007908B6">
        <w:rPr>
          <w:rFonts w:ascii="Arial" w:hAnsi="Arial" w:cs="Arial"/>
          <w:sz w:val="24"/>
          <w:szCs w:val="24"/>
        </w:rPr>
        <w:t xml:space="preserve">deal with </w:t>
      </w:r>
      <w:r w:rsidR="007908B6" w:rsidRPr="007908B6">
        <w:rPr>
          <w:rFonts w:ascii="Arial" w:hAnsi="Arial" w:cs="Arial"/>
          <w:sz w:val="24"/>
          <w:szCs w:val="24"/>
        </w:rPr>
        <w:t>outstanding data issues for valuation purposes</w:t>
      </w:r>
      <w:r w:rsidR="008C520A">
        <w:rPr>
          <w:rFonts w:ascii="Arial" w:hAnsi="Arial" w:cs="Arial"/>
          <w:sz w:val="24"/>
          <w:szCs w:val="24"/>
        </w:rPr>
        <w:t>.</w:t>
      </w:r>
      <w:r w:rsidR="007908B6" w:rsidRPr="007908B6">
        <w:rPr>
          <w:rFonts w:ascii="Arial" w:hAnsi="Arial" w:cs="Arial"/>
          <w:sz w:val="24"/>
          <w:szCs w:val="24"/>
        </w:rPr>
        <w:t xml:space="preserve"> </w:t>
      </w:r>
    </w:p>
    <w:p w:rsidR="00AE1F1C" w:rsidRPr="007908B6" w:rsidRDefault="00AE1F1C" w:rsidP="008C520A">
      <w:pPr>
        <w:pStyle w:val="ListParagraph"/>
        <w:numPr>
          <w:ilvl w:val="0"/>
          <w:numId w:val="3"/>
        </w:numPr>
        <w:jc w:val="both"/>
        <w:rPr>
          <w:rFonts w:ascii="Arial" w:hAnsi="Arial" w:cs="Arial"/>
          <w:sz w:val="24"/>
          <w:szCs w:val="24"/>
        </w:rPr>
      </w:pPr>
      <w:r>
        <w:rPr>
          <w:rFonts w:ascii="Arial" w:hAnsi="Arial" w:cs="Arial"/>
          <w:sz w:val="24"/>
          <w:szCs w:val="24"/>
        </w:rPr>
        <w:t>A</w:t>
      </w:r>
      <w:r w:rsidR="00DB1EFA">
        <w:rPr>
          <w:rFonts w:ascii="Arial" w:hAnsi="Arial" w:cs="Arial"/>
          <w:sz w:val="24"/>
          <w:szCs w:val="24"/>
        </w:rPr>
        <w:t xml:space="preserve">n internal review of data quality has been developed by YPS and will be undertaken on a quarterly basis.   </w:t>
      </w:r>
      <w:r>
        <w:rPr>
          <w:rFonts w:ascii="Arial" w:hAnsi="Arial" w:cs="Arial"/>
          <w:sz w:val="24"/>
          <w:szCs w:val="24"/>
        </w:rPr>
        <w:t xml:space="preserve"> </w:t>
      </w:r>
    </w:p>
    <w:p w:rsidR="00EF1F2B" w:rsidRPr="000666C2" w:rsidRDefault="00EF1F2B" w:rsidP="00836EE8">
      <w:pPr>
        <w:rPr>
          <w:rFonts w:ascii="Arial" w:hAnsi="Arial" w:cs="Arial"/>
          <w:b/>
          <w:sz w:val="24"/>
          <w:szCs w:val="24"/>
          <w:u w:val="single"/>
        </w:rPr>
      </w:pPr>
    </w:p>
    <w:sectPr w:rsidR="00EF1F2B" w:rsidRPr="000666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7A7F4C"/>
    <w:multiLevelType w:val="hybridMultilevel"/>
    <w:tmpl w:val="AF94582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5B22BDE"/>
    <w:multiLevelType w:val="hybridMultilevel"/>
    <w:tmpl w:val="45AAE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7164FA8"/>
    <w:multiLevelType w:val="hybridMultilevel"/>
    <w:tmpl w:val="4DB47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450"/>
    <w:rsid w:val="00040247"/>
    <w:rsid w:val="000666C2"/>
    <w:rsid w:val="00073915"/>
    <w:rsid w:val="00096D9E"/>
    <w:rsid w:val="00115EC5"/>
    <w:rsid w:val="00150506"/>
    <w:rsid w:val="00184965"/>
    <w:rsid w:val="0025501E"/>
    <w:rsid w:val="002E443F"/>
    <w:rsid w:val="002F2D5B"/>
    <w:rsid w:val="0034229E"/>
    <w:rsid w:val="00343523"/>
    <w:rsid w:val="003565AB"/>
    <w:rsid w:val="0036008A"/>
    <w:rsid w:val="00392A56"/>
    <w:rsid w:val="00396EAD"/>
    <w:rsid w:val="003D282B"/>
    <w:rsid w:val="003F0B7C"/>
    <w:rsid w:val="004048AF"/>
    <w:rsid w:val="00474ED2"/>
    <w:rsid w:val="004D12AE"/>
    <w:rsid w:val="004F66EE"/>
    <w:rsid w:val="00500716"/>
    <w:rsid w:val="00500938"/>
    <w:rsid w:val="00506357"/>
    <w:rsid w:val="00511D90"/>
    <w:rsid w:val="00522814"/>
    <w:rsid w:val="005313C4"/>
    <w:rsid w:val="005500F7"/>
    <w:rsid w:val="00582B71"/>
    <w:rsid w:val="005E0D0D"/>
    <w:rsid w:val="00630EE9"/>
    <w:rsid w:val="00643448"/>
    <w:rsid w:val="0064403E"/>
    <w:rsid w:val="00702008"/>
    <w:rsid w:val="00715A42"/>
    <w:rsid w:val="00753BDD"/>
    <w:rsid w:val="007908B6"/>
    <w:rsid w:val="007C2554"/>
    <w:rsid w:val="007E4373"/>
    <w:rsid w:val="00816925"/>
    <w:rsid w:val="00822222"/>
    <w:rsid w:val="00822E2B"/>
    <w:rsid w:val="008317CD"/>
    <w:rsid w:val="00836EE8"/>
    <w:rsid w:val="008A4CCF"/>
    <w:rsid w:val="008B7780"/>
    <w:rsid w:val="008C520A"/>
    <w:rsid w:val="008C6E3A"/>
    <w:rsid w:val="008D20EC"/>
    <w:rsid w:val="008E533D"/>
    <w:rsid w:val="008F11C8"/>
    <w:rsid w:val="00901F2E"/>
    <w:rsid w:val="009733F4"/>
    <w:rsid w:val="00A12A5D"/>
    <w:rsid w:val="00A33ED0"/>
    <w:rsid w:val="00A424DF"/>
    <w:rsid w:val="00AC2E9F"/>
    <w:rsid w:val="00AE1F1C"/>
    <w:rsid w:val="00B1696A"/>
    <w:rsid w:val="00B31D78"/>
    <w:rsid w:val="00B51A85"/>
    <w:rsid w:val="00B564D8"/>
    <w:rsid w:val="00B834B8"/>
    <w:rsid w:val="00BE37DD"/>
    <w:rsid w:val="00C53221"/>
    <w:rsid w:val="00C63D1D"/>
    <w:rsid w:val="00C81734"/>
    <w:rsid w:val="00C85135"/>
    <w:rsid w:val="00CA6FF6"/>
    <w:rsid w:val="00D00547"/>
    <w:rsid w:val="00D31981"/>
    <w:rsid w:val="00D40E1D"/>
    <w:rsid w:val="00D769AE"/>
    <w:rsid w:val="00D81450"/>
    <w:rsid w:val="00DB1EFA"/>
    <w:rsid w:val="00DB245D"/>
    <w:rsid w:val="00DB2969"/>
    <w:rsid w:val="00DC26E1"/>
    <w:rsid w:val="00DC7C39"/>
    <w:rsid w:val="00DF7144"/>
    <w:rsid w:val="00E41A5E"/>
    <w:rsid w:val="00E50652"/>
    <w:rsid w:val="00EC36A5"/>
    <w:rsid w:val="00ED2F25"/>
    <w:rsid w:val="00EE24CC"/>
    <w:rsid w:val="00EE26C5"/>
    <w:rsid w:val="00EE3482"/>
    <w:rsid w:val="00EF1F2B"/>
    <w:rsid w:val="00F2117D"/>
    <w:rsid w:val="00F33588"/>
    <w:rsid w:val="00F33DD6"/>
    <w:rsid w:val="00F70BEB"/>
    <w:rsid w:val="00FA4B42"/>
    <w:rsid w:val="00FB6857"/>
    <w:rsid w:val="00FD57D4"/>
    <w:rsid w:val="00FD7A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69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11D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69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11D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94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F6035C-C35E-41B0-8AAA-D11C780F5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1074</Words>
  <Characters>6123</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7183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Price, Julie</dc:creator>
  <cp:lastModifiedBy>Gorman, Dave</cp:lastModifiedBy>
  <cp:revision>2</cp:revision>
  <dcterms:created xsi:type="dcterms:W3CDTF">2016-01-08T08:37:00Z</dcterms:created>
  <dcterms:modified xsi:type="dcterms:W3CDTF">2016-01-08T08:37:00Z</dcterms:modified>
</cp:coreProperties>
</file>